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16FD" w14:textId="77777777" w:rsidR="00980523" w:rsidRPr="00DA62CB" w:rsidRDefault="00980523"/>
    <w:p w14:paraId="3119A25B" w14:textId="36B8E66D" w:rsidR="00B564E4" w:rsidRPr="00DA62CB" w:rsidRDefault="00AE7298" w:rsidP="00BF467A">
      <w:pPr>
        <w:jc w:val="center"/>
        <w:rPr>
          <w:rFonts w:ascii="Cambria" w:hAnsi="Cambria"/>
          <w:b/>
          <w:bCs/>
          <w:sz w:val="32"/>
          <w:szCs w:val="32"/>
        </w:rPr>
      </w:pPr>
      <w:r w:rsidRPr="00DA62CB">
        <w:rPr>
          <w:rFonts w:ascii="Cambria" w:hAnsi="Cambria"/>
          <w:b/>
          <w:bCs/>
          <w:sz w:val="32"/>
          <w:szCs w:val="32"/>
        </w:rPr>
        <w:t xml:space="preserve">Identifican un perfil </w:t>
      </w:r>
      <w:proofErr w:type="spellStart"/>
      <w:r w:rsidR="004258DD">
        <w:rPr>
          <w:rFonts w:ascii="Cambria" w:hAnsi="Cambria"/>
          <w:b/>
          <w:bCs/>
          <w:sz w:val="32"/>
          <w:szCs w:val="32"/>
        </w:rPr>
        <w:t>transcriptómico</w:t>
      </w:r>
      <w:proofErr w:type="spellEnd"/>
      <w:r w:rsidR="004258DD" w:rsidRPr="00DA62CB">
        <w:rPr>
          <w:rFonts w:ascii="Cambria" w:hAnsi="Cambria"/>
          <w:b/>
          <w:bCs/>
          <w:sz w:val="32"/>
          <w:szCs w:val="32"/>
        </w:rPr>
        <w:t xml:space="preserve"> </w:t>
      </w:r>
      <w:r w:rsidRPr="00DA62CB">
        <w:rPr>
          <w:rFonts w:ascii="Cambria" w:hAnsi="Cambria"/>
          <w:b/>
          <w:bCs/>
          <w:sz w:val="32"/>
          <w:szCs w:val="32"/>
        </w:rPr>
        <w:t xml:space="preserve">relacionado con las secuelas respiratorias derivadas de la </w:t>
      </w:r>
      <w:r w:rsidR="003E1C87" w:rsidRPr="00DA62CB">
        <w:rPr>
          <w:rFonts w:ascii="Cambria" w:hAnsi="Cambria"/>
          <w:b/>
          <w:bCs/>
          <w:sz w:val="32"/>
          <w:szCs w:val="32"/>
        </w:rPr>
        <w:t xml:space="preserve">COVID </w:t>
      </w:r>
      <w:r w:rsidRPr="00DA62CB">
        <w:rPr>
          <w:rFonts w:ascii="Cambria" w:hAnsi="Cambria"/>
          <w:b/>
          <w:bCs/>
          <w:sz w:val="32"/>
          <w:szCs w:val="32"/>
        </w:rPr>
        <w:t>grave</w:t>
      </w:r>
    </w:p>
    <w:p w14:paraId="3F764A9C" w14:textId="77777777" w:rsidR="00BE756D" w:rsidRPr="00DA62CB" w:rsidRDefault="00BE756D" w:rsidP="00BF467A">
      <w:pPr>
        <w:jc w:val="center"/>
        <w:rPr>
          <w:rFonts w:ascii="Cambria" w:hAnsi="Cambria"/>
          <w:b/>
          <w:bCs/>
          <w:sz w:val="24"/>
          <w:szCs w:val="24"/>
        </w:rPr>
      </w:pPr>
    </w:p>
    <w:p w14:paraId="38191C70" w14:textId="77777777" w:rsidR="00BE756D" w:rsidRPr="00DA62CB" w:rsidRDefault="006A7AA5" w:rsidP="006A7AA5">
      <w:pPr>
        <w:pStyle w:val="Prrafodelista"/>
        <w:numPr>
          <w:ilvl w:val="0"/>
          <w:numId w:val="2"/>
        </w:numPr>
        <w:spacing w:after="160" w:line="259" w:lineRule="auto"/>
        <w:jc w:val="both"/>
        <w:rPr>
          <w:rFonts w:ascii="Cambria" w:hAnsi="Cambria"/>
          <w:b/>
          <w:kern w:val="1"/>
          <w:sz w:val="24"/>
          <w:szCs w:val="24"/>
        </w:rPr>
      </w:pPr>
      <w:r w:rsidRPr="00DA62CB">
        <w:rPr>
          <w:rFonts w:ascii="Cambria" w:hAnsi="Cambria"/>
          <w:b/>
          <w:kern w:val="1"/>
          <w:sz w:val="24"/>
          <w:szCs w:val="24"/>
        </w:rPr>
        <w:t>Un estudio liderado desde CIBERES</w:t>
      </w:r>
      <w:r w:rsidR="00AE7298" w:rsidRPr="00DA62CB">
        <w:rPr>
          <w:rFonts w:ascii="Cambria" w:hAnsi="Cambria"/>
          <w:b/>
          <w:kern w:val="1"/>
          <w:sz w:val="24"/>
          <w:szCs w:val="24"/>
        </w:rPr>
        <w:t>, IRBLleida</w:t>
      </w:r>
      <w:r w:rsidR="00DB303F" w:rsidRPr="00DA62CB">
        <w:rPr>
          <w:rFonts w:ascii="Cambria" w:hAnsi="Cambria"/>
          <w:b/>
          <w:kern w:val="1"/>
          <w:sz w:val="24"/>
          <w:szCs w:val="24"/>
        </w:rPr>
        <w:t xml:space="preserve">, </w:t>
      </w:r>
      <w:r w:rsidR="00AE7298" w:rsidRPr="00DA62CB">
        <w:rPr>
          <w:rFonts w:ascii="Cambria" w:hAnsi="Cambria"/>
          <w:b/>
          <w:kern w:val="1"/>
          <w:sz w:val="24"/>
          <w:szCs w:val="24"/>
        </w:rPr>
        <w:t>CIBIR</w:t>
      </w:r>
      <w:r w:rsidR="00DB303F" w:rsidRPr="00DA62CB">
        <w:rPr>
          <w:rFonts w:ascii="Cambria" w:hAnsi="Cambria"/>
          <w:b/>
          <w:kern w:val="1"/>
          <w:sz w:val="24"/>
          <w:szCs w:val="24"/>
        </w:rPr>
        <w:t xml:space="preserve"> y Universidad de La Rioja</w:t>
      </w:r>
      <w:r w:rsidRPr="00DA62CB">
        <w:rPr>
          <w:rFonts w:ascii="Cambria" w:hAnsi="Cambria"/>
          <w:b/>
          <w:kern w:val="1"/>
          <w:sz w:val="24"/>
          <w:szCs w:val="24"/>
        </w:rPr>
        <w:t>, detecta</w:t>
      </w:r>
      <w:r w:rsidR="00C25A88" w:rsidRPr="00DA62CB">
        <w:rPr>
          <w:rFonts w:ascii="Cambria" w:hAnsi="Cambria"/>
          <w:b/>
          <w:kern w:val="1"/>
          <w:sz w:val="24"/>
          <w:szCs w:val="24"/>
        </w:rPr>
        <w:t>,</w:t>
      </w:r>
      <w:r w:rsidRPr="00DA62CB">
        <w:rPr>
          <w:rFonts w:ascii="Cambria" w:hAnsi="Cambria"/>
          <w:b/>
          <w:kern w:val="1"/>
          <w:sz w:val="24"/>
          <w:szCs w:val="24"/>
        </w:rPr>
        <w:t xml:space="preserve"> </w:t>
      </w:r>
      <w:r w:rsidR="00C25A88" w:rsidRPr="00DA62CB">
        <w:rPr>
          <w:rFonts w:ascii="Cambria" w:hAnsi="Cambria"/>
          <w:b/>
          <w:kern w:val="1"/>
          <w:sz w:val="24"/>
          <w:szCs w:val="24"/>
        </w:rPr>
        <w:t xml:space="preserve">a través de técnicas de </w:t>
      </w:r>
      <w:r w:rsidR="00C25A88" w:rsidRPr="00DA62CB">
        <w:rPr>
          <w:rFonts w:ascii="Cambria" w:hAnsi="Cambria"/>
          <w:b/>
          <w:i/>
          <w:kern w:val="1"/>
          <w:sz w:val="24"/>
          <w:szCs w:val="24"/>
        </w:rPr>
        <w:t xml:space="preserve">machine </w:t>
      </w:r>
      <w:proofErr w:type="spellStart"/>
      <w:r w:rsidR="00C25A88" w:rsidRPr="00DA62CB">
        <w:rPr>
          <w:rFonts w:ascii="Cambria" w:hAnsi="Cambria"/>
          <w:b/>
          <w:i/>
          <w:kern w:val="1"/>
          <w:sz w:val="24"/>
          <w:szCs w:val="24"/>
        </w:rPr>
        <w:t>learning</w:t>
      </w:r>
      <w:proofErr w:type="spellEnd"/>
      <w:r w:rsidR="00C25A88" w:rsidRPr="00DA62CB">
        <w:rPr>
          <w:rFonts w:ascii="Cambria" w:hAnsi="Cambria"/>
          <w:b/>
          <w:kern w:val="1"/>
          <w:sz w:val="24"/>
          <w:szCs w:val="24"/>
        </w:rPr>
        <w:t xml:space="preserve">, un </w:t>
      </w:r>
      <w:r w:rsidR="009D55AA" w:rsidRPr="00DA62CB">
        <w:rPr>
          <w:rFonts w:ascii="Cambria" w:hAnsi="Cambria"/>
          <w:b/>
          <w:kern w:val="1"/>
          <w:sz w:val="24"/>
          <w:szCs w:val="24"/>
        </w:rPr>
        <w:t>conjunto de alteraciones en la transcripción genética común a</w:t>
      </w:r>
      <w:r w:rsidR="00C25A88" w:rsidRPr="00DA62CB">
        <w:rPr>
          <w:rFonts w:ascii="Cambria" w:hAnsi="Cambria"/>
          <w:b/>
          <w:kern w:val="1"/>
          <w:sz w:val="24"/>
          <w:szCs w:val="24"/>
        </w:rPr>
        <w:t xml:space="preserve"> los pacientes que sufren disfunción</w:t>
      </w:r>
      <w:r w:rsidR="00EE2A84" w:rsidRPr="00DA62CB">
        <w:rPr>
          <w:rFonts w:ascii="Cambria" w:hAnsi="Cambria"/>
          <w:b/>
          <w:kern w:val="1"/>
          <w:sz w:val="24"/>
          <w:szCs w:val="24"/>
        </w:rPr>
        <w:t xml:space="preserve"> pulmonar severa</w:t>
      </w:r>
      <w:r w:rsidR="00C25A88" w:rsidRPr="00DA62CB">
        <w:rPr>
          <w:rFonts w:ascii="Cambria" w:hAnsi="Cambria"/>
          <w:b/>
          <w:kern w:val="1"/>
          <w:sz w:val="24"/>
          <w:szCs w:val="24"/>
        </w:rPr>
        <w:t xml:space="preserve"> meses después de superar la infección </w:t>
      </w:r>
      <w:r w:rsidR="009D55AA" w:rsidRPr="00DA62CB">
        <w:rPr>
          <w:rFonts w:ascii="Cambria" w:hAnsi="Cambria"/>
          <w:b/>
          <w:kern w:val="1"/>
          <w:sz w:val="24"/>
          <w:szCs w:val="24"/>
        </w:rPr>
        <w:t>por SARS-Cov-2</w:t>
      </w:r>
    </w:p>
    <w:p w14:paraId="3664BF64" w14:textId="77777777" w:rsidR="003D3627" w:rsidRPr="00DA62CB" w:rsidRDefault="003D3627" w:rsidP="003D3627">
      <w:pPr>
        <w:pStyle w:val="Prrafodelista"/>
        <w:spacing w:after="160" w:line="259" w:lineRule="auto"/>
        <w:jc w:val="both"/>
        <w:rPr>
          <w:rFonts w:ascii="Cambria" w:hAnsi="Cambria"/>
          <w:b/>
          <w:kern w:val="1"/>
          <w:sz w:val="24"/>
          <w:szCs w:val="24"/>
        </w:rPr>
      </w:pPr>
    </w:p>
    <w:p w14:paraId="520F3CD6" w14:textId="6E6CA562" w:rsidR="00BE756D" w:rsidRPr="00DA62CB" w:rsidRDefault="009D55AA" w:rsidP="009D55AA">
      <w:pPr>
        <w:pStyle w:val="Prrafodelista"/>
        <w:numPr>
          <w:ilvl w:val="0"/>
          <w:numId w:val="2"/>
        </w:numPr>
        <w:spacing w:after="160" w:line="259" w:lineRule="auto"/>
        <w:jc w:val="both"/>
        <w:rPr>
          <w:rFonts w:ascii="Cambria" w:hAnsi="Cambria"/>
          <w:b/>
          <w:kern w:val="1"/>
          <w:sz w:val="24"/>
          <w:szCs w:val="24"/>
        </w:rPr>
      </w:pPr>
      <w:r w:rsidRPr="00DA62CB">
        <w:rPr>
          <w:rFonts w:ascii="Cambria" w:hAnsi="Cambria"/>
          <w:b/>
          <w:kern w:val="1"/>
          <w:sz w:val="24"/>
          <w:szCs w:val="24"/>
        </w:rPr>
        <w:t xml:space="preserve">Este panel de </w:t>
      </w:r>
      <w:r w:rsidR="00000E14">
        <w:rPr>
          <w:rFonts w:ascii="Cambria" w:hAnsi="Cambria"/>
          <w:b/>
          <w:kern w:val="1"/>
          <w:sz w:val="24"/>
          <w:szCs w:val="24"/>
        </w:rPr>
        <w:t>moléculas</w:t>
      </w:r>
      <w:r w:rsidR="00000E14" w:rsidRPr="00DA62CB">
        <w:rPr>
          <w:rFonts w:ascii="Cambria" w:hAnsi="Cambria"/>
          <w:b/>
          <w:kern w:val="1"/>
          <w:sz w:val="24"/>
          <w:szCs w:val="24"/>
        </w:rPr>
        <w:t xml:space="preserve"> </w:t>
      </w:r>
      <w:r w:rsidRPr="00DA62CB">
        <w:rPr>
          <w:rFonts w:ascii="Cambria" w:hAnsi="Cambria"/>
          <w:b/>
          <w:kern w:val="1"/>
          <w:sz w:val="24"/>
          <w:szCs w:val="24"/>
        </w:rPr>
        <w:t>podría constituir un catálogo de biomarcadores tempranos para el manejo clínico de estas secuelas y contribuir al desarrollo de terapias personalizadas</w:t>
      </w:r>
    </w:p>
    <w:p w14:paraId="2D9DD1F5" w14:textId="77777777" w:rsidR="00891EA2" w:rsidRPr="00DA62CB" w:rsidRDefault="00891EA2" w:rsidP="00891EA2">
      <w:pPr>
        <w:rPr>
          <w:rFonts w:ascii="Cambria" w:hAnsi="Cambria"/>
          <w:b/>
          <w:bCs/>
          <w:sz w:val="24"/>
          <w:szCs w:val="24"/>
        </w:rPr>
      </w:pPr>
    </w:p>
    <w:p w14:paraId="1A8C7348" w14:textId="3D963A98" w:rsidR="00857A50" w:rsidRPr="00DA62CB" w:rsidRDefault="00BE756D" w:rsidP="00AE7298">
      <w:pPr>
        <w:jc w:val="both"/>
        <w:rPr>
          <w:rFonts w:ascii="Cambria" w:hAnsi="Cambria"/>
          <w:kern w:val="1"/>
          <w:sz w:val="24"/>
          <w:szCs w:val="24"/>
        </w:rPr>
      </w:pPr>
      <w:r w:rsidRPr="00DA62CB">
        <w:rPr>
          <w:rFonts w:ascii="Cambria" w:hAnsi="Cambria"/>
          <w:b/>
          <w:kern w:val="1"/>
          <w:sz w:val="24"/>
          <w:szCs w:val="24"/>
        </w:rPr>
        <w:t xml:space="preserve">Madrid, </w:t>
      </w:r>
      <w:r w:rsidR="0003250A">
        <w:rPr>
          <w:rFonts w:ascii="Cambria" w:hAnsi="Cambria"/>
          <w:b/>
          <w:kern w:val="1"/>
          <w:sz w:val="24"/>
          <w:szCs w:val="24"/>
        </w:rPr>
        <w:t xml:space="preserve">18 </w:t>
      </w:r>
      <w:r w:rsidRPr="00DA62CB">
        <w:rPr>
          <w:rFonts w:ascii="Cambria" w:hAnsi="Cambria"/>
          <w:b/>
          <w:kern w:val="1"/>
          <w:sz w:val="24"/>
          <w:szCs w:val="24"/>
        </w:rPr>
        <w:t xml:space="preserve">de </w:t>
      </w:r>
      <w:r w:rsidR="00AE7298" w:rsidRPr="00DA62CB">
        <w:rPr>
          <w:rFonts w:ascii="Cambria" w:hAnsi="Cambria"/>
          <w:b/>
          <w:kern w:val="1"/>
          <w:sz w:val="24"/>
          <w:szCs w:val="24"/>
        </w:rPr>
        <w:t>octubre</w:t>
      </w:r>
      <w:r w:rsidRPr="00DA62CB">
        <w:rPr>
          <w:rFonts w:ascii="Cambria" w:hAnsi="Cambria"/>
          <w:b/>
          <w:kern w:val="1"/>
          <w:sz w:val="24"/>
          <w:szCs w:val="24"/>
        </w:rPr>
        <w:t xml:space="preserve"> de 2022.- </w:t>
      </w:r>
      <w:r w:rsidR="00FE2ED3" w:rsidRPr="00DA62CB">
        <w:rPr>
          <w:rFonts w:ascii="Cambria" w:hAnsi="Cambria"/>
          <w:kern w:val="1"/>
          <w:sz w:val="24"/>
          <w:szCs w:val="24"/>
        </w:rPr>
        <w:t>L</w:t>
      </w:r>
      <w:r w:rsidR="00EE2A84" w:rsidRPr="00DA62CB">
        <w:rPr>
          <w:rFonts w:ascii="Cambria" w:hAnsi="Cambria"/>
          <w:kern w:val="1"/>
          <w:sz w:val="24"/>
          <w:szCs w:val="24"/>
        </w:rPr>
        <w:t xml:space="preserve">os pacientes con secuelas respiratorias derivadas de cuadros de </w:t>
      </w:r>
      <w:r w:rsidR="003E1C87" w:rsidRPr="00DA62CB">
        <w:rPr>
          <w:rFonts w:ascii="Cambria" w:hAnsi="Cambria"/>
          <w:kern w:val="1"/>
          <w:sz w:val="24"/>
          <w:szCs w:val="24"/>
        </w:rPr>
        <w:t xml:space="preserve">COVID </w:t>
      </w:r>
      <w:r w:rsidR="00EE2A84" w:rsidRPr="00DA62CB">
        <w:rPr>
          <w:rFonts w:ascii="Cambria" w:hAnsi="Cambria"/>
          <w:kern w:val="1"/>
          <w:sz w:val="24"/>
          <w:szCs w:val="24"/>
        </w:rPr>
        <w:t xml:space="preserve">grave presentan, meses después de superada la infección, un perfil específico de alteraciones en la transcripción genética. Así lo demuestra un estudio liderado por investigadores del área de Enfermedades Respiratorias del CIBER (CIBERES), del </w:t>
      </w:r>
      <w:proofErr w:type="spellStart"/>
      <w:r w:rsidR="00EE2A84" w:rsidRPr="00DA62CB">
        <w:rPr>
          <w:rFonts w:ascii="Cambria" w:hAnsi="Cambria"/>
          <w:kern w:val="1"/>
          <w:sz w:val="24"/>
          <w:szCs w:val="24"/>
        </w:rPr>
        <w:t>Institut</w:t>
      </w:r>
      <w:proofErr w:type="spellEnd"/>
      <w:r w:rsidR="00EE2A84" w:rsidRPr="00DA62CB">
        <w:rPr>
          <w:rFonts w:ascii="Cambria" w:hAnsi="Cambria"/>
          <w:kern w:val="1"/>
          <w:sz w:val="24"/>
          <w:szCs w:val="24"/>
        </w:rPr>
        <w:t xml:space="preserve"> de Recerca </w:t>
      </w:r>
      <w:proofErr w:type="spellStart"/>
      <w:r w:rsidR="00EE2A84" w:rsidRPr="00DA62CB">
        <w:rPr>
          <w:rFonts w:ascii="Cambria" w:hAnsi="Cambria"/>
          <w:kern w:val="1"/>
          <w:sz w:val="24"/>
          <w:szCs w:val="24"/>
        </w:rPr>
        <w:t>Biomèdica</w:t>
      </w:r>
      <w:proofErr w:type="spellEnd"/>
      <w:r w:rsidR="00EE2A84" w:rsidRPr="00DA62CB">
        <w:rPr>
          <w:rFonts w:ascii="Cambria" w:hAnsi="Cambria"/>
          <w:kern w:val="1"/>
          <w:sz w:val="24"/>
          <w:szCs w:val="24"/>
        </w:rPr>
        <w:t xml:space="preserve"> de Lleida (IRBLleida)</w:t>
      </w:r>
      <w:r w:rsidR="00DB303F" w:rsidRPr="00DA62CB">
        <w:rPr>
          <w:rFonts w:ascii="Cambria" w:hAnsi="Cambria"/>
          <w:kern w:val="1"/>
          <w:sz w:val="24"/>
          <w:szCs w:val="24"/>
        </w:rPr>
        <w:t xml:space="preserve">, </w:t>
      </w:r>
      <w:r w:rsidR="00EE2A84" w:rsidRPr="00DA62CB">
        <w:rPr>
          <w:rFonts w:ascii="Cambria" w:hAnsi="Cambria"/>
          <w:kern w:val="1"/>
          <w:sz w:val="24"/>
          <w:szCs w:val="24"/>
        </w:rPr>
        <w:t>del Centro de Investigación Biomédica de La Rioja (CIBIR)</w:t>
      </w:r>
      <w:r w:rsidR="00DB303F" w:rsidRPr="00DA62CB">
        <w:rPr>
          <w:rFonts w:ascii="Cambria" w:hAnsi="Cambria"/>
          <w:kern w:val="1"/>
          <w:sz w:val="24"/>
          <w:szCs w:val="24"/>
        </w:rPr>
        <w:t xml:space="preserve"> y la Universidad de la Rioja</w:t>
      </w:r>
      <w:r w:rsidR="00EE2A84" w:rsidRPr="00DA62CB">
        <w:rPr>
          <w:rFonts w:ascii="Cambria" w:hAnsi="Cambria"/>
          <w:kern w:val="1"/>
          <w:sz w:val="24"/>
          <w:szCs w:val="24"/>
        </w:rPr>
        <w:t xml:space="preserve"> que publica la revista </w:t>
      </w:r>
      <w:proofErr w:type="spellStart"/>
      <w:r w:rsidR="00EE2A84" w:rsidRPr="00DA62CB">
        <w:rPr>
          <w:rFonts w:ascii="Cambria" w:hAnsi="Cambria"/>
          <w:i/>
          <w:kern w:val="1"/>
          <w:sz w:val="24"/>
          <w:szCs w:val="24"/>
        </w:rPr>
        <w:t>Biomedicine</w:t>
      </w:r>
      <w:proofErr w:type="spellEnd"/>
      <w:r w:rsidR="00EE2A84" w:rsidRPr="00DA62CB">
        <w:rPr>
          <w:rFonts w:ascii="Cambria" w:hAnsi="Cambria"/>
          <w:i/>
          <w:kern w:val="1"/>
          <w:sz w:val="24"/>
          <w:szCs w:val="24"/>
        </w:rPr>
        <w:t xml:space="preserve"> &amp; </w:t>
      </w:r>
      <w:proofErr w:type="spellStart"/>
      <w:r w:rsidR="00EE2A84" w:rsidRPr="00DA62CB">
        <w:rPr>
          <w:rFonts w:ascii="Cambria" w:hAnsi="Cambria"/>
          <w:i/>
          <w:kern w:val="1"/>
          <w:sz w:val="24"/>
          <w:szCs w:val="24"/>
        </w:rPr>
        <w:t>Pharmacotherapy</w:t>
      </w:r>
      <w:proofErr w:type="spellEnd"/>
      <w:r w:rsidR="00EE2A84" w:rsidRPr="00DA62CB">
        <w:rPr>
          <w:rFonts w:ascii="Cambria" w:hAnsi="Cambria"/>
          <w:i/>
          <w:kern w:val="1"/>
          <w:sz w:val="24"/>
          <w:szCs w:val="24"/>
        </w:rPr>
        <w:t>.</w:t>
      </w:r>
      <w:r w:rsidR="00EE2A84" w:rsidRPr="00DA62CB">
        <w:rPr>
          <w:rFonts w:ascii="Cambria" w:hAnsi="Cambria"/>
          <w:kern w:val="1"/>
          <w:sz w:val="24"/>
          <w:szCs w:val="24"/>
        </w:rPr>
        <w:t xml:space="preserve"> Este panel de genes podría constituir </w:t>
      </w:r>
      <w:r w:rsidR="005C5F64" w:rsidRPr="00DA62CB">
        <w:rPr>
          <w:rFonts w:ascii="Cambria" w:hAnsi="Cambria"/>
          <w:kern w:val="1"/>
          <w:sz w:val="24"/>
          <w:szCs w:val="24"/>
        </w:rPr>
        <w:t xml:space="preserve">un catálogo de </w:t>
      </w:r>
      <w:r w:rsidR="00EE2A84" w:rsidRPr="00DA62CB">
        <w:rPr>
          <w:rFonts w:ascii="Cambria" w:hAnsi="Cambria"/>
          <w:kern w:val="1"/>
          <w:sz w:val="24"/>
          <w:szCs w:val="24"/>
        </w:rPr>
        <w:t>biomarcadores tempranos para el m</w:t>
      </w:r>
      <w:r w:rsidR="009D55AA" w:rsidRPr="00DA62CB">
        <w:rPr>
          <w:rFonts w:ascii="Cambria" w:hAnsi="Cambria"/>
          <w:kern w:val="1"/>
          <w:sz w:val="24"/>
          <w:szCs w:val="24"/>
        </w:rPr>
        <w:t>anejo clínico de estas secuelas</w:t>
      </w:r>
      <w:r w:rsidR="00EE2A84" w:rsidRPr="00DA62CB">
        <w:rPr>
          <w:rFonts w:ascii="Cambria" w:hAnsi="Cambria"/>
          <w:kern w:val="1"/>
          <w:sz w:val="24"/>
          <w:szCs w:val="24"/>
        </w:rPr>
        <w:t xml:space="preserve"> </w:t>
      </w:r>
      <w:r w:rsidR="009D55AA" w:rsidRPr="00DA62CB">
        <w:rPr>
          <w:rFonts w:ascii="Cambria" w:hAnsi="Cambria"/>
          <w:kern w:val="1"/>
          <w:sz w:val="24"/>
          <w:szCs w:val="24"/>
        </w:rPr>
        <w:t>y contribuir al</w:t>
      </w:r>
      <w:r w:rsidR="00EE2A84" w:rsidRPr="00DA62CB">
        <w:rPr>
          <w:rFonts w:ascii="Cambria" w:hAnsi="Cambria"/>
          <w:kern w:val="1"/>
          <w:sz w:val="24"/>
          <w:szCs w:val="24"/>
        </w:rPr>
        <w:t xml:space="preserve"> desarrollo de terapias personalizadas para pacientes </w:t>
      </w:r>
      <w:r w:rsidR="003E1C87" w:rsidRPr="00DA62CB">
        <w:rPr>
          <w:rFonts w:ascii="Cambria" w:hAnsi="Cambria"/>
          <w:kern w:val="1"/>
          <w:sz w:val="24"/>
          <w:szCs w:val="24"/>
        </w:rPr>
        <w:t xml:space="preserve">con </w:t>
      </w:r>
      <w:r w:rsidR="00DB303F" w:rsidRPr="00DA62CB">
        <w:rPr>
          <w:rFonts w:ascii="Cambria" w:hAnsi="Cambria"/>
          <w:kern w:val="1"/>
          <w:sz w:val="24"/>
          <w:szCs w:val="24"/>
        </w:rPr>
        <w:t xml:space="preserve">estas manifestaciones asociadas a la </w:t>
      </w:r>
      <w:r w:rsidR="003E1C87" w:rsidRPr="00DA62CB">
        <w:rPr>
          <w:rFonts w:ascii="Cambria" w:hAnsi="Cambria"/>
          <w:kern w:val="1"/>
          <w:sz w:val="24"/>
          <w:szCs w:val="24"/>
        </w:rPr>
        <w:t>COVID persistente.</w:t>
      </w:r>
    </w:p>
    <w:p w14:paraId="192F4B61" w14:textId="77777777" w:rsidR="001940EB" w:rsidRPr="00DA62CB" w:rsidRDefault="001940EB" w:rsidP="00AE7298">
      <w:pPr>
        <w:jc w:val="both"/>
        <w:rPr>
          <w:rFonts w:ascii="Cambria" w:hAnsi="Cambria"/>
          <w:kern w:val="1"/>
          <w:sz w:val="24"/>
          <w:szCs w:val="24"/>
        </w:rPr>
      </w:pPr>
      <w:r w:rsidRPr="00DA62CB">
        <w:rPr>
          <w:rFonts w:ascii="Cambria" w:hAnsi="Cambria"/>
          <w:kern w:val="1"/>
          <w:sz w:val="24"/>
          <w:szCs w:val="24"/>
        </w:rPr>
        <w:t xml:space="preserve">En el contexto de postpandemia actual, existe un gran número de </w:t>
      </w:r>
      <w:r w:rsidR="005C5F64" w:rsidRPr="00DA62CB">
        <w:rPr>
          <w:rFonts w:ascii="Cambria" w:hAnsi="Cambria"/>
          <w:kern w:val="1"/>
          <w:sz w:val="24"/>
          <w:szCs w:val="24"/>
        </w:rPr>
        <w:t>personas</w:t>
      </w:r>
      <w:r w:rsidRPr="00DA62CB">
        <w:rPr>
          <w:rFonts w:ascii="Cambria" w:hAnsi="Cambria"/>
          <w:kern w:val="1"/>
          <w:sz w:val="24"/>
          <w:szCs w:val="24"/>
        </w:rPr>
        <w:t xml:space="preserve"> aquejad</w:t>
      </w:r>
      <w:r w:rsidR="005C5F64" w:rsidRPr="00DA62CB">
        <w:rPr>
          <w:rFonts w:ascii="Cambria" w:hAnsi="Cambria"/>
          <w:kern w:val="1"/>
          <w:sz w:val="24"/>
          <w:szCs w:val="24"/>
        </w:rPr>
        <w:t>a</w:t>
      </w:r>
      <w:r w:rsidRPr="00DA62CB">
        <w:rPr>
          <w:rFonts w:ascii="Cambria" w:hAnsi="Cambria"/>
          <w:kern w:val="1"/>
          <w:sz w:val="24"/>
          <w:szCs w:val="24"/>
        </w:rPr>
        <w:t>s de secuelas</w:t>
      </w:r>
      <w:r w:rsidR="005C5F64" w:rsidRPr="00DA62CB">
        <w:rPr>
          <w:rFonts w:ascii="Cambria" w:hAnsi="Cambria"/>
          <w:kern w:val="1"/>
          <w:sz w:val="24"/>
          <w:szCs w:val="24"/>
        </w:rPr>
        <w:t xml:space="preserve"> derivadas de la COVID</w:t>
      </w:r>
      <w:r w:rsidR="009D55AA" w:rsidRPr="00DA62CB">
        <w:rPr>
          <w:rFonts w:ascii="Cambria" w:hAnsi="Cambria"/>
          <w:kern w:val="1"/>
          <w:sz w:val="24"/>
          <w:szCs w:val="24"/>
        </w:rPr>
        <w:t>-19</w:t>
      </w:r>
      <w:r w:rsidRPr="00DA62CB">
        <w:rPr>
          <w:rFonts w:ascii="Cambria" w:hAnsi="Cambria"/>
          <w:kern w:val="1"/>
          <w:sz w:val="24"/>
          <w:szCs w:val="24"/>
        </w:rPr>
        <w:t xml:space="preserve">, incluyendo </w:t>
      </w:r>
      <w:r w:rsidR="005C5F64" w:rsidRPr="00DA62CB">
        <w:rPr>
          <w:rFonts w:ascii="Cambria" w:hAnsi="Cambria"/>
          <w:kern w:val="1"/>
          <w:sz w:val="24"/>
          <w:szCs w:val="24"/>
        </w:rPr>
        <w:t>secue</w:t>
      </w:r>
      <w:r w:rsidRPr="00DA62CB">
        <w:rPr>
          <w:rFonts w:ascii="Cambria" w:hAnsi="Cambria"/>
          <w:kern w:val="1"/>
          <w:sz w:val="24"/>
          <w:szCs w:val="24"/>
        </w:rPr>
        <w:t>las respiratorias</w:t>
      </w:r>
      <w:r w:rsidR="005C5F64" w:rsidRPr="00DA62CB">
        <w:rPr>
          <w:rFonts w:ascii="Cambria" w:hAnsi="Cambria"/>
          <w:kern w:val="1"/>
          <w:sz w:val="24"/>
          <w:szCs w:val="24"/>
        </w:rPr>
        <w:t>.</w:t>
      </w:r>
      <w:r w:rsidRPr="00DA62CB">
        <w:rPr>
          <w:rFonts w:ascii="Cambria" w:hAnsi="Cambria"/>
          <w:kern w:val="1"/>
          <w:sz w:val="24"/>
          <w:szCs w:val="24"/>
        </w:rPr>
        <w:t xml:space="preserve"> En el ámbito clínico, no hay un consenso en cuanto al manejo de estas secuelas y no se han descrito estrategias terapéuticas específicas para </w:t>
      </w:r>
      <w:r w:rsidR="009D55AA" w:rsidRPr="00DA62CB">
        <w:rPr>
          <w:rFonts w:ascii="Cambria" w:hAnsi="Cambria"/>
          <w:kern w:val="1"/>
          <w:sz w:val="24"/>
          <w:szCs w:val="24"/>
        </w:rPr>
        <w:t>estos</w:t>
      </w:r>
      <w:r w:rsidRPr="00DA62CB">
        <w:rPr>
          <w:rFonts w:ascii="Cambria" w:hAnsi="Cambria"/>
          <w:kern w:val="1"/>
          <w:sz w:val="24"/>
          <w:szCs w:val="24"/>
        </w:rPr>
        <w:t xml:space="preserve"> pacientes. Por ello, es urgente avanzar en la comprensión de los mecanismos asociados a estas </w:t>
      </w:r>
      <w:r w:rsidR="00711E96" w:rsidRPr="00DA62CB">
        <w:rPr>
          <w:rFonts w:ascii="Cambria" w:hAnsi="Cambria"/>
          <w:kern w:val="1"/>
          <w:sz w:val="24"/>
          <w:szCs w:val="24"/>
        </w:rPr>
        <w:t>afectaciones</w:t>
      </w:r>
      <w:r w:rsidRPr="00DA62CB">
        <w:rPr>
          <w:rFonts w:ascii="Cambria" w:hAnsi="Cambria"/>
          <w:kern w:val="1"/>
          <w:sz w:val="24"/>
          <w:szCs w:val="24"/>
        </w:rPr>
        <w:t xml:space="preserve"> para abordar potenciales tratamientos.</w:t>
      </w:r>
    </w:p>
    <w:p w14:paraId="466B80E2" w14:textId="77777777" w:rsidR="00711E96" w:rsidRPr="00DA62CB" w:rsidRDefault="001940EB" w:rsidP="00AE7298">
      <w:pPr>
        <w:jc w:val="both"/>
        <w:rPr>
          <w:rFonts w:ascii="Cambria" w:hAnsi="Cambria"/>
          <w:kern w:val="1"/>
          <w:sz w:val="24"/>
          <w:szCs w:val="24"/>
        </w:rPr>
      </w:pPr>
      <w:r w:rsidRPr="00DA62CB">
        <w:rPr>
          <w:rFonts w:ascii="Cambria" w:hAnsi="Cambria"/>
          <w:kern w:val="1"/>
          <w:sz w:val="24"/>
          <w:szCs w:val="24"/>
        </w:rPr>
        <w:t xml:space="preserve">En este nuevo estudio, que forma parte del proyecto CIBERESUCICOVID del Instituto de Salud Carlos III (ISCIII), los investigadores CIBERES y de los grupos de investigación </w:t>
      </w:r>
      <w:r w:rsidR="009D55AA" w:rsidRPr="00DA62CB">
        <w:rPr>
          <w:rFonts w:ascii="Cambria" w:hAnsi="Cambria"/>
          <w:kern w:val="1"/>
          <w:sz w:val="24"/>
          <w:szCs w:val="24"/>
        </w:rPr>
        <w:t>‘</w:t>
      </w:r>
      <w:proofErr w:type="spellStart"/>
      <w:r w:rsidRPr="00DA62CB">
        <w:rPr>
          <w:rFonts w:ascii="Cambria" w:hAnsi="Cambria"/>
          <w:kern w:val="1"/>
          <w:sz w:val="24"/>
          <w:szCs w:val="24"/>
        </w:rPr>
        <w:t>Translational</w:t>
      </w:r>
      <w:proofErr w:type="spellEnd"/>
      <w:r w:rsidRPr="00DA62CB">
        <w:rPr>
          <w:rFonts w:ascii="Cambria" w:hAnsi="Cambria"/>
          <w:kern w:val="1"/>
          <w:sz w:val="24"/>
          <w:szCs w:val="24"/>
        </w:rPr>
        <w:t xml:space="preserve"> </w:t>
      </w:r>
      <w:proofErr w:type="spellStart"/>
      <w:r w:rsidRPr="00DA62CB">
        <w:rPr>
          <w:rFonts w:ascii="Cambria" w:hAnsi="Cambria"/>
          <w:kern w:val="1"/>
          <w:sz w:val="24"/>
          <w:szCs w:val="24"/>
        </w:rPr>
        <w:t>Research</w:t>
      </w:r>
      <w:proofErr w:type="spellEnd"/>
      <w:r w:rsidRPr="00DA62CB">
        <w:rPr>
          <w:rFonts w:ascii="Cambria" w:hAnsi="Cambria"/>
          <w:kern w:val="1"/>
          <w:sz w:val="24"/>
          <w:szCs w:val="24"/>
        </w:rPr>
        <w:t xml:space="preserve"> in </w:t>
      </w:r>
      <w:proofErr w:type="spellStart"/>
      <w:r w:rsidRPr="00DA62CB">
        <w:rPr>
          <w:rFonts w:ascii="Cambria" w:hAnsi="Cambria"/>
          <w:kern w:val="1"/>
          <w:sz w:val="24"/>
          <w:szCs w:val="24"/>
        </w:rPr>
        <w:t>Respiratory</w:t>
      </w:r>
      <w:proofErr w:type="spellEnd"/>
      <w:r w:rsidRPr="00DA62CB">
        <w:rPr>
          <w:rFonts w:ascii="Cambria" w:hAnsi="Cambria"/>
          <w:kern w:val="1"/>
          <w:sz w:val="24"/>
          <w:szCs w:val="24"/>
        </w:rPr>
        <w:t xml:space="preserve"> Medicine</w:t>
      </w:r>
      <w:r w:rsidR="009D55AA" w:rsidRPr="00DA62CB">
        <w:rPr>
          <w:rFonts w:ascii="Cambria" w:hAnsi="Cambria"/>
          <w:kern w:val="1"/>
          <w:sz w:val="24"/>
          <w:szCs w:val="24"/>
        </w:rPr>
        <w:t>’</w:t>
      </w:r>
      <w:r w:rsidRPr="00DA62CB">
        <w:rPr>
          <w:rFonts w:ascii="Cambria" w:hAnsi="Cambria"/>
          <w:kern w:val="1"/>
          <w:sz w:val="24"/>
          <w:szCs w:val="24"/>
        </w:rPr>
        <w:t xml:space="preserve"> del IRBLleida (Lleida), </w:t>
      </w:r>
      <w:r w:rsidR="009D55AA" w:rsidRPr="00DA62CB">
        <w:rPr>
          <w:rFonts w:ascii="Cambria" w:hAnsi="Cambria"/>
          <w:kern w:val="1"/>
          <w:sz w:val="24"/>
          <w:szCs w:val="24"/>
        </w:rPr>
        <w:t>‘</w:t>
      </w:r>
      <w:r w:rsidRPr="00DA62CB">
        <w:rPr>
          <w:rFonts w:ascii="Cambria" w:hAnsi="Cambria"/>
          <w:kern w:val="1"/>
          <w:sz w:val="24"/>
          <w:szCs w:val="24"/>
        </w:rPr>
        <w:t>Biomarcadores y Señalización Molecular</w:t>
      </w:r>
      <w:r w:rsidR="009D55AA" w:rsidRPr="00DA62CB">
        <w:rPr>
          <w:rFonts w:ascii="Cambria" w:hAnsi="Cambria"/>
          <w:kern w:val="1"/>
          <w:sz w:val="24"/>
          <w:szCs w:val="24"/>
        </w:rPr>
        <w:t>’</w:t>
      </w:r>
      <w:r w:rsidRPr="00DA62CB">
        <w:rPr>
          <w:rFonts w:ascii="Cambria" w:hAnsi="Cambria"/>
          <w:kern w:val="1"/>
          <w:sz w:val="24"/>
          <w:szCs w:val="24"/>
        </w:rPr>
        <w:t xml:space="preserve"> del CIBIR (Logroño) y </w:t>
      </w:r>
      <w:r w:rsidR="009D55AA" w:rsidRPr="00DA62CB">
        <w:rPr>
          <w:rFonts w:ascii="Cambria" w:hAnsi="Cambria"/>
          <w:kern w:val="1"/>
          <w:sz w:val="24"/>
          <w:szCs w:val="24"/>
        </w:rPr>
        <w:t>‘</w:t>
      </w:r>
      <w:r w:rsidRPr="00DA62CB">
        <w:rPr>
          <w:rFonts w:ascii="Cambria" w:hAnsi="Cambria"/>
          <w:kern w:val="1"/>
          <w:sz w:val="24"/>
          <w:szCs w:val="24"/>
        </w:rPr>
        <w:t>GRUPAC</w:t>
      </w:r>
      <w:r w:rsidR="009D55AA" w:rsidRPr="00DA62CB">
        <w:rPr>
          <w:rFonts w:ascii="Cambria" w:hAnsi="Cambria"/>
          <w:kern w:val="1"/>
          <w:sz w:val="24"/>
          <w:szCs w:val="24"/>
        </w:rPr>
        <w:t>’</w:t>
      </w:r>
      <w:r w:rsidRPr="00DA62CB">
        <w:rPr>
          <w:rFonts w:ascii="Cambria" w:hAnsi="Cambria"/>
          <w:kern w:val="1"/>
          <w:sz w:val="24"/>
          <w:szCs w:val="24"/>
        </w:rPr>
        <w:t xml:space="preserve"> de la Universidad de La Rioja</w:t>
      </w:r>
      <w:r w:rsidR="00152B9C" w:rsidRPr="00DA62CB">
        <w:rPr>
          <w:rFonts w:ascii="Cambria" w:hAnsi="Cambria"/>
          <w:kern w:val="1"/>
          <w:sz w:val="24"/>
          <w:szCs w:val="24"/>
        </w:rPr>
        <w:t>,</w:t>
      </w:r>
      <w:r w:rsidRPr="00DA62CB">
        <w:rPr>
          <w:rFonts w:ascii="Cambria" w:hAnsi="Cambria"/>
          <w:kern w:val="1"/>
          <w:sz w:val="24"/>
          <w:szCs w:val="24"/>
        </w:rPr>
        <w:t xml:space="preserve"> se centraron en </w:t>
      </w:r>
      <w:r w:rsidR="009D55AA" w:rsidRPr="00DA62CB">
        <w:rPr>
          <w:rFonts w:ascii="Cambria" w:hAnsi="Cambria"/>
          <w:kern w:val="1"/>
          <w:sz w:val="24"/>
          <w:szCs w:val="24"/>
        </w:rPr>
        <w:t>la búsqueda de nueva</w:t>
      </w:r>
      <w:r w:rsidRPr="00DA62CB">
        <w:rPr>
          <w:rFonts w:ascii="Cambria" w:hAnsi="Cambria"/>
          <w:kern w:val="1"/>
          <w:sz w:val="24"/>
          <w:szCs w:val="24"/>
        </w:rPr>
        <w:t xml:space="preserve"> información molecular </w:t>
      </w:r>
      <w:r w:rsidR="009D55AA" w:rsidRPr="00DA62CB">
        <w:rPr>
          <w:rFonts w:ascii="Cambria" w:hAnsi="Cambria"/>
          <w:kern w:val="1"/>
          <w:sz w:val="24"/>
          <w:szCs w:val="24"/>
        </w:rPr>
        <w:t>asociada a</w:t>
      </w:r>
      <w:r w:rsidRPr="00DA62CB">
        <w:rPr>
          <w:rFonts w:ascii="Cambria" w:hAnsi="Cambria"/>
          <w:kern w:val="1"/>
          <w:sz w:val="24"/>
          <w:szCs w:val="24"/>
        </w:rPr>
        <w:t xml:space="preserve"> las consecuencias respiratorias de los cuadros graves de COVID-19</w:t>
      </w:r>
      <w:r w:rsidR="005C5F64" w:rsidRPr="00DA62CB">
        <w:rPr>
          <w:rFonts w:ascii="Cambria" w:hAnsi="Cambria"/>
          <w:kern w:val="1"/>
          <w:sz w:val="24"/>
          <w:szCs w:val="24"/>
        </w:rPr>
        <w:t xml:space="preserve"> que cursaron con síndrome de dificultad respiratoria aguda (SDRA)</w:t>
      </w:r>
      <w:r w:rsidRPr="00DA62CB">
        <w:rPr>
          <w:rFonts w:ascii="Cambria" w:hAnsi="Cambria"/>
          <w:kern w:val="1"/>
          <w:sz w:val="24"/>
          <w:szCs w:val="24"/>
        </w:rPr>
        <w:t xml:space="preserve">. </w:t>
      </w:r>
    </w:p>
    <w:p w14:paraId="253C443B" w14:textId="77777777" w:rsidR="005C5F64" w:rsidRPr="00DA62CB" w:rsidRDefault="005C5F64" w:rsidP="00AE7298">
      <w:pPr>
        <w:jc w:val="both"/>
        <w:rPr>
          <w:rFonts w:ascii="Cambria" w:hAnsi="Cambria"/>
          <w:kern w:val="1"/>
          <w:sz w:val="24"/>
          <w:szCs w:val="24"/>
        </w:rPr>
      </w:pPr>
      <w:r w:rsidRPr="00DA62CB">
        <w:rPr>
          <w:rFonts w:ascii="Cambria" w:hAnsi="Cambria"/>
          <w:kern w:val="1"/>
          <w:sz w:val="24"/>
          <w:szCs w:val="24"/>
        </w:rPr>
        <w:lastRenderedPageBreak/>
        <w:t>“</w:t>
      </w:r>
      <w:r w:rsidR="00711E96" w:rsidRPr="00DA62CB">
        <w:rPr>
          <w:rFonts w:ascii="Cambria" w:hAnsi="Cambria"/>
          <w:kern w:val="1"/>
          <w:sz w:val="24"/>
          <w:szCs w:val="24"/>
        </w:rPr>
        <w:t xml:space="preserve">Hasta el 80% de los pacientes que sobreviven al síndrome de dificultad respiratoria aguda secundario a la infección por SARS-CoV-2 presentan anomalías persistentes en la función pulmonar tras el alta hospitalaria. </w:t>
      </w:r>
      <w:r w:rsidRPr="00DA62CB">
        <w:rPr>
          <w:rFonts w:ascii="Cambria" w:hAnsi="Cambria"/>
          <w:kern w:val="1"/>
          <w:sz w:val="24"/>
          <w:szCs w:val="24"/>
        </w:rPr>
        <w:t xml:space="preserve">Obtener una mejor comprensión de los fundamentos moleculares que median la disfunción pulmonar persistente podría ayudar al desarrollo de terapias y biomarcadores para las secuelas posteriores a la COVID”, explica David de Gonzalo, investigador del CIBERES y del IRBLleida y uno de los coordinadores de este estudio. </w:t>
      </w:r>
    </w:p>
    <w:p w14:paraId="14125504" w14:textId="115632FD" w:rsidR="002F76F7" w:rsidRPr="00DA62CB" w:rsidRDefault="00711E96" w:rsidP="00AE7298">
      <w:pPr>
        <w:jc w:val="both"/>
        <w:rPr>
          <w:rFonts w:ascii="Cambria" w:hAnsi="Cambria"/>
          <w:kern w:val="1"/>
          <w:sz w:val="24"/>
          <w:szCs w:val="24"/>
        </w:rPr>
      </w:pPr>
      <w:r w:rsidRPr="00DA62CB">
        <w:rPr>
          <w:rFonts w:ascii="Cambria" w:hAnsi="Cambria"/>
          <w:kern w:val="1"/>
          <w:sz w:val="24"/>
          <w:szCs w:val="24"/>
        </w:rPr>
        <w:t>Con este objetivo</w:t>
      </w:r>
      <w:r w:rsidR="001940EB" w:rsidRPr="00DA62CB">
        <w:rPr>
          <w:rFonts w:ascii="Cambria" w:hAnsi="Cambria"/>
          <w:kern w:val="1"/>
          <w:sz w:val="24"/>
          <w:szCs w:val="24"/>
        </w:rPr>
        <w:t xml:space="preserve">, </w:t>
      </w:r>
      <w:r w:rsidRPr="00DA62CB">
        <w:rPr>
          <w:rFonts w:ascii="Cambria" w:hAnsi="Cambria"/>
          <w:kern w:val="1"/>
          <w:sz w:val="24"/>
          <w:szCs w:val="24"/>
        </w:rPr>
        <w:t>este equipo de investigadores se centró en identificar</w:t>
      </w:r>
      <w:r w:rsidR="009D55AA" w:rsidRPr="00DA62CB">
        <w:rPr>
          <w:rFonts w:ascii="Cambria" w:hAnsi="Cambria"/>
          <w:kern w:val="1"/>
          <w:sz w:val="24"/>
          <w:szCs w:val="24"/>
        </w:rPr>
        <w:t>, mediante secuenciación del genoma completo, aquellos</w:t>
      </w:r>
      <w:r w:rsidRPr="00DA62CB">
        <w:rPr>
          <w:rFonts w:ascii="Cambria" w:hAnsi="Cambria"/>
          <w:kern w:val="1"/>
          <w:sz w:val="24"/>
          <w:szCs w:val="24"/>
        </w:rPr>
        <w:t xml:space="preserve"> </w:t>
      </w:r>
      <w:r w:rsidR="002F76F7" w:rsidRPr="00DA62CB">
        <w:rPr>
          <w:rFonts w:ascii="Cambria" w:hAnsi="Cambria"/>
          <w:kern w:val="1"/>
          <w:sz w:val="24"/>
          <w:szCs w:val="24"/>
        </w:rPr>
        <w:t>genes expresados de manera diferencial en estos pacientes.</w:t>
      </w:r>
      <w:r w:rsidR="005C5F64" w:rsidRPr="00DA62CB">
        <w:rPr>
          <w:rFonts w:ascii="Cambria" w:hAnsi="Cambria"/>
          <w:kern w:val="1"/>
          <w:sz w:val="24"/>
          <w:szCs w:val="24"/>
        </w:rPr>
        <w:t xml:space="preserve"> </w:t>
      </w:r>
      <w:r w:rsidR="002F76F7" w:rsidRPr="00DA62CB">
        <w:rPr>
          <w:rFonts w:ascii="Cambria" w:hAnsi="Cambria"/>
          <w:kern w:val="1"/>
          <w:sz w:val="24"/>
          <w:szCs w:val="24"/>
        </w:rPr>
        <w:t>“El perfil transcripcional de todo el genoma constituye una poderosa herramienta para analizar la expresión génica con un enorme potencial para identificar nuevos objetivos farmacológicos, mejorar las terapias act</w:t>
      </w:r>
      <w:r w:rsidR="00152B9C" w:rsidRPr="00DA62CB">
        <w:rPr>
          <w:rFonts w:ascii="Cambria" w:hAnsi="Cambria"/>
          <w:kern w:val="1"/>
          <w:sz w:val="24"/>
          <w:szCs w:val="24"/>
        </w:rPr>
        <w:t xml:space="preserve">uales y descubrir biomarcadores. </w:t>
      </w:r>
      <w:r w:rsidR="002F76F7" w:rsidRPr="00DA62CB">
        <w:rPr>
          <w:rFonts w:ascii="Cambria" w:hAnsi="Cambria"/>
          <w:kern w:val="1"/>
          <w:sz w:val="24"/>
          <w:szCs w:val="24"/>
        </w:rPr>
        <w:t>Actualmente, la secuenciación de ARN</w:t>
      </w:r>
      <w:r w:rsidRPr="00DA62CB">
        <w:rPr>
          <w:rFonts w:ascii="Cambria" w:hAnsi="Cambria"/>
          <w:kern w:val="1"/>
          <w:sz w:val="24"/>
          <w:szCs w:val="24"/>
        </w:rPr>
        <w:t xml:space="preserve"> </w:t>
      </w:r>
      <w:r w:rsidR="002F76F7" w:rsidRPr="00DA62CB">
        <w:rPr>
          <w:rFonts w:ascii="Cambria" w:hAnsi="Cambria"/>
          <w:kern w:val="1"/>
          <w:sz w:val="24"/>
          <w:szCs w:val="24"/>
        </w:rPr>
        <w:t>(RNA-</w:t>
      </w:r>
      <w:proofErr w:type="spellStart"/>
      <w:r w:rsidR="002F76F7" w:rsidRPr="00DA62CB">
        <w:rPr>
          <w:rFonts w:ascii="Cambria" w:hAnsi="Cambria"/>
          <w:kern w:val="1"/>
          <w:sz w:val="24"/>
          <w:szCs w:val="24"/>
        </w:rPr>
        <w:t>seq</w:t>
      </w:r>
      <w:proofErr w:type="spellEnd"/>
      <w:r w:rsidR="002F76F7" w:rsidRPr="00DA62CB">
        <w:rPr>
          <w:rFonts w:ascii="Cambria" w:hAnsi="Cambria"/>
          <w:kern w:val="1"/>
          <w:sz w:val="24"/>
          <w:szCs w:val="24"/>
        </w:rPr>
        <w:t>) se considera el estándar de oro entre las herramientas</w:t>
      </w:r>
      <w:r w:rsidR="00152B9C" w:rsidRPr="00DA62CB">
        <w:rPr>
          <w:rFonts w:ascii="Cambria" w:hAnsi="Cambria"/>
          <w:kern w:val="1"/>
          <w:sz w:val="24"/>
          <w:szCs w:val="24"/>
        </w:rPr>
        <w:t xml:space="preserve"> de perfilado de transcriptomas y</w:t>
      </w:r>
      <w:r w:rsidR="002F76F7" w:rsidRPr="00DA62CB">
        <w:rPr>
          <w:rFonts w:ascii="Cambria" w:hAnsi="Cambria"/>
          <w:kern w:val="1"/>
          <w:sz w:val="24"/>
          <w:szCs w:val="24"/>
        </w:rPr>
        <w:t xml:space="preserve"> permite descifrar procesos patológicos subyacentes a múltiples </w:t>
      </w:r>
      <w:r w:rsidR="00686AAA" w:rsidRPr="00DA62CB">
        <w:rPr>
          <w:rFonts w:ascii="Cambria" w:hAnsi="Cambria"/>
          <w:kern w:val="1"/>
          <w:sz w:val="24"/>
          <w:szCs w:val="24"/>
        </w:rPr>
        <w:t>enfermedades</w:t>
      </w:r>
      <w:r w:rsidR="002F76F7" w:rsidRPr="00DA62CB">
        <w:rPr>
          <w:rFonts w:ascii="Cambria" w:hAnsi="Cambria"/>
          <w:kern w:val="1"/>
          <w:sz w:val="24"/>
          <w:szCs w:val="24"/>
        </w:rPr>
        <w:t>, incluidas las respiratorias</w:t>
      </w:r>
      <w:r w:rsidR="00152B9C" w:rsidRPr="00DA62CB">
        <w:rPr>
          <w:rFonts w:ascii="Cambria" w:hAnsi="Cambria"/>
          <w:kern w:val="1"/>
          <w:sz w:val="24"/>
          <w:szCs w:val="24"/>
        </w:rPr>
        <w:t xml:space="preserve">”, </w:t>
      </w:r>
      <w:r w:rsidR="005C5F64" w:rsidRPr="00DA62CB">
        <w:rPr>
          <w:rFonts w:ascii="Cambria" w:hAnsi="Cambria"/>
          <w:kern w:val="1"/>
          <w:sz w:val="24"/>
          <w:szCs w:val="24"/>
        </w:rPr>
        <w:t xml:space="preserve">apunta Ignacio M. </w:t>
      </w:r>
      <w:proofErr w:type="spellStart"/>
      <w:r w:rsidR="005C5F64" w:rsidRPr="00DA62CB">
        <w:rPr>
          <w:rFonts w:ascii="Cambria" w:hAnsi="Cambria"/>
          <w:kern w:val="1"/>
          <w:sz w:val="24"/>
          <w:szCs w:val="24"/>
        </w:rPr>
        <w:t>Larráyoz</w:t>
      </w:r>
      <w:proofErr w:type="spellEnd"/>
      <w:r w:rsidR="00152B9C" w:rsidRPr="00DA62CB">
        <w:rPr>
          <w:rFonts w:ascii="Cambria" w:hAnsi="Cambria"/>
          <w:kern w:val="1"/>
          <w:sz w:val="24"/>
          <w:szCs w:val="24"/>
        </w:rPr>
        <w:t>, investi</w:t>
      </w:r>
      <w:r w:rsidR="005C5F64" w:rsidRPr="00DA62CB">
        <w:rPr>
          <w:rFonts w:ascii="Cambria" w:hAnsi="Cambria"/>
          <w:kern w:val="1"/>
          <w:sz w:val="24"/>
          <w:szCs w:val="24"/>
        </w:rPr>
        <w:t>gador del CIBIR y la Universidad de La Rioja y otro de los autores principales</w:t>
      </w:r>
      <w:r w:rsidR="00152B9C" w:rsidRPr="00DA62CB">
        <w:rPr>
          <w:rFonts w:ascii="Cambria" w:hAnsi="Cambria"/>
          <w:kern w:val="1"/>
          <w:sz w:val="24"/>
          <w:szCs w:val="24"/>
        </w:rPr>
        <w:t xml:space="preserve"> d</w:t>
      </w:r>
      <w:r w:rsidR="005C5F64" w:rsidRPr="00DA62CB">
        <w:rPr>
          <w:rFonts w:ascii="Cambria" w:hAnsi="Cambria"/>
          <w:kern w:val="1"/>
          <w:sz w:val="24"/>
          <w:szCs w:val="24"/>
        </w:rPr>
        <w:t>e la investigación</w:t>
      </w:r>
      <w:r w:rsidR="00152B9C" w:rsidRPr="00DA62CB">
        <w:rPr>
          <w:rFonts w:ascii="Cambria" w:hAnsi="Cambria"/>
          <w:kern w:val="1"/>
          <w:sz w:val="24"/>
          <w:szCs w:val="24"/>
        </w:rPr>
        <w:t>.</w:t>
      </w:r>
    </w:p>
    <w:p w14:paraId="1E543C2B" w14:textId="77777777" w:rsidR="00711E96" w:rsidRPr="00DA62CB" w:rsidRDefault="00711E96" w:rsidP="00AE7298">
      <w:pPr>
        <w:jc w:val="both"/>
        <w:rPr>
          <w:rFonts w:ascii="Cambria" w:hAnsi="Cambria"/>
          <w:kern w:val="1"/>
          <w:sz w:val="24"/>
          <w:szCs w:val="24"/>
        </w:rPr>
      </w:pPr>
      <w:r w:rsidRPr="00DA62CB">
        <w:rPr>
          <w:rFonts w:ascii="Cambria" w:hAnsi="Cambria"/>
          <w:kern w:val="1"/>
          <w:sz w:val="24"/>
          <w:szCs w:val="24"/>
        </w:rPr>
        <w:t xml:space="preserve">En concreto, la investigación </w:t>
      </w:r>
      <w:r w:rsidR="00B87520" w:rsidRPr="00DA62CB">
        <w:rPr>
          <w:rFonts w:ascii="Cambria" w:hAnsi="Cambria"/>
          <w:kern w:val="1"/>
          <w:sz w:val="24"/>
          <w:szCs w:val="24"/>
        </w:rPr>
        <w:t xml:space="preserve">realizó el estudio del perfil transcripcional de todo el genoma a partir de muestras de sangre de una selección de 50 pacientes que estuvieron ingresados </w:t>
      </w:r>
      <w:r w:rsidR="00686AAA" w:rsidRPr="00DA62CB">
        <w:rPr>
          <w:rFonts w:ascii="Cambria" w:hAnsi="Cambria"/>
          <w:kern w:val="1"/>
          <w:sz w:val="24"/>
          <w:szCs w:val="24"/>
        </w:rPr>
        <w:t xml:space="preserve">en el Hospital Universitario Arnau de Vilanova-Santa María (Lleida) </w:t>
      </w:r>
      <w:r w:rsidR="00B87520" w:rsidRPr="00DA62CB">
        <w:rPr>
          <w:rFonts w:ascii="Cambria" w:hAnsi="Cambria"/>
          <w:kern w:val="1"/>
          <w:sz w:val="24"/>
          <w:szCs w:val="24"/>
        </w:rPr>
        <w:t xml:space="preserve">con </w:t>
      </w:r>
      <w:r w:rsidR="00686AAA" w:rsidRPr="00DA62CB">
        <w:rPr>
          <w:rFonts w:ascii="Cambria" w:hAnsi="Cambria"/>
          <w:kern w:val="1"/>
          <w:sz w:val="24"/>
          <w:szCs w:val="24"/>
        </w:rPr>
        <w:t xml:space="preserve">cuadros de </w:t>
      </w:r>
      <w:r w:rsidR="00B87520" w:rsidRPr="00DA62CB">
        <w:rPr>
          <w:rFonts w:ascii="Cambria" w:hAnsi="Cambria"/>
          <w:kern w:val="1"/>
          <w:sz w:val="24"/>
          <w:szCs w:val="24"/>
        </w:rPr>
        <w:t>COVID</w:t>
      </w:r>
      <w:r w:rsidR="00686AAA" w:rsidRPr="00DA62CB">
        <w:rPr>
          <w:rFonts w:ascii="Cambria" w:hAnsi="Cambria"/>
          <w:kern w:val="1"/>
          <w:sz w:val="24"/>
          <w:szCs w:val="24"/>
        </w:rPr>
        <w:t>-19</w:t>
      </w:r>
      <w:r w:rsidR="00B87520" w:rsidRPr="00DA62CB">
        <w:rPr>
          <w:rFonts w:ascii="Cambria" w:hAnsi="Cambria"/>
          <w:kern w:val="1"/>
          <w:sz w:val="24"/>
          <w:szCs w:val="24"/>
        </w:rPr>
        <w:t xml:space="preserve"> grave</w:t>
      </w:r>
      <w:r w:rsidR="00686AAA" w:rsidRPr="00DA62CB">
        <w:rPr>
          <w:rFonts w:ascii="Cambria" w:hAnsi="Cambria"/>
          <w:kern w:val="1"/>
          <w:sz w:val="24"/>
          <w:szCs w:val="24"/>
        </w:rPr>
        <w:t>s</w:t>
      </w:r>
      <w:r w:rsidR="00B87520" w:rsidRPr="00DA62CB">
        <w:rPr>
          <w:rFonts w:ascii="Cambria" w:hAnsi="Cambria"/>
          <w:kern w:val="1"/>
          <w:sz w:val="24"/>
          <w:szCs w:val="24"/>
        </w:rPr>
        <w:t>,</w:t>
      </w:r>
      <w:r w:rsidR="00686AAA" w:rsidRPr="00DA62CB">
        <w:rPr>
          <w:rFonts w:ascii="Cambria" w:hAnsi="Cambria"/>
          <w:kern w:val="1"/>
          <w:sz w:val="24"/>
          <w:szCs w:val="24"/>
        </w:rPr>
        <w:t xml:space="preserve"> y</w:t>
      </w:r>
      <w:r w:rsidR="00B87520" w:rsidRPr="00DA62CB">
        <w:rPr>
          <w:rFonts w:ascii="Cambria" w:hAnsi="Cambria"/>
          <w:kern w:val="1"/>
          <w:sz w:val="24"/>
          <w:szCs w:val="24"/>
        </w:rPr>
        <w:t xml:space="preserve"> a los que se les realizó una evaluación tres meses después del alta hospitalaria.</w:t>
      </w:r>
    </w:p>
    <w:p w14:paraId="2094FC90" w14:textId="77777777" w:rsidR="0085412B" w:rsidRPr="00DA62CB" w:rsidRDefault="00711E96" w:rsidP="0085412B">
      <w:pPr>
        <w:jc w:val="both"/>
        <w:rPr>
          <w:rFonts w:ascii="Cambria" w:hAnsi="Cambria"/>
          <w:kern w:val="1"/>
          <w:sz w:val="24"/>
          <w:szCs w:val="24"/>
        </w:rPr>
      </w:pPr>
      <w:r w:rsidRPr="00DA62CB">
        <w:rPr>
          <w:rFonts w:ascii="Cambria" w:hAnsi="Cambria"/>
          <w:kern w:val="1"/>
          <w:sz w:val="24"/>
          <w:szCs w:val="24"/>
        </w:rPr>
        <w:t xml:space="preserve">Los resultados obtenidos </w:t>
      </w:r>
      <w:r w:rsidR="00686AAA" w:rsidRPr="00DA62CB">
        <w:rPr>
          <w:rFonts w:ascii="Cambria" w:hAnsi="Cambria"/>
          <w:kern w:val="1"/>
          <w:sz w:val="24"/>
          <w:szCs w:val="24"/>
        </w:rPr>
        <w:t xml:space="preserve">en este estudio genético </w:t>
      </w:r>
      <w:r w:rsidRPr="00DA62CB">
        <w:rPr>
          <w:rFonts w:ascii="Cambria" w:hAnsi="Cambria"/>
          <w:kern w:val="1"/>
          <w:sz w:val="24"/>
          <w:szCs w:val="24"/>
        </w:rPr>
        <w:t>ponen de manifiesto q</w:t>
      </w:r>
      <w:r w:rsidR="00B87520" w:rsidRPr="00DA62CB">
        <w:rPr>
          <w:rFonts w:ascii="Cambria" w:hAnsi="Cambria"/>
          <w:kern w:val="1"/>
          <w:sz w:val="24"/>
          <w:szCs w:val="24"/>
        </w:rPr>
        <w:t xml:space="preserve">ue, tres meses después del alta, existe un perfil </w:t>
      </w:r>
      <w:r w:rsidR="00686AAA" w:rsidRPr="00DA62CB">
        <w:rPr>
          <w:rFonts w:ascii="Cambria" w:hAnsi="Cambria"/>
          <w:kern w:val="1"/>
          <w:sz w:val="24"/>
          <w:szCs w:val="24"/>
        </w:rPr>
        <w:t xml:space="preserve">de alteraciones en la transcripción de genes que es </w:t>
      </w:r>
      <w:r w:rsidR="00B87520" w:rsidRPr="00DA62CB">
        <w:rPr>
          <w:rFonts w:ascii="Cambria" w:hAnsi="Cambria"/>
          <w:kern w:val="1"/>
          <w:sz w:val="24"/>
          <w:szCs w:val="24"/>
        </w:rPr>
        <w:t xml:space="preserve">específico en los pacientes que sufren las secuelas respiratorias más severas. “En concreto, mediante técnicas de </w:t>
      </w:r>
      <w:r w:rsidR="00B87520" w:rsidRPr="00DA62CB">
        <w:rPr>
          <w:rFonts w:ascii="Cambria" w:hAnsi="Cambria"/>
          <w:i/>
          <w:kern w:val="1"/>
          <w:sz w:val="24"/>
          <w:szCs w:val="24"/>
        </w:rPr>
        <w:t xml:space="preserve">machine </w:t>
      </w:r>
      <w:proofErr w:type="spellStart"/>
      <w:r w:rsidR="00B87520" w:rsidRPr="00DA62CB">
        <w:rPr>
          <w:rFonts w:ascii="Cambria" w:hAnsi="Cambria"/>
          <w:i/>
          <w:kern w:val="1"/>
          <w:sz w:val="24"/>
          <w:szCs w:val="24"/>
        </w:rPr>
        <w:t>learning</w:t>
      </w:r>
      <w:proofErr w:type="spellEnd"/>
      <w:r w:rsidR="00B87520" w:rsidRPr="00DA62CB">
        <w:rPr>
          <w:rFonts w:ascii="Cambria" w:hAnsi="Cambria"/>
          <w:kern w:val="1"/>
          <w:sz w:val="24"/>
          <w:szCs w:val="24"/>
        </w:rPr>
        <w:t xml:space="preserve"> (aprendizaje automático) identificamos un </w:t>
      </w:r>
      <w:r w:rsidR="0085412B" w:rsidRPr="00DA62CB">
        <w:rPr>
          <w:rFonts w:ascii="Cambria" w:hAnsi="Cambria"/>
          <w:kern w:val="1"/>
          <w:sz w:val="24"/>
          <w:szCs w:val="24"/>
        </w:rPr>
        <w:t>panel</w:t>
      </w:r>
      <w:r w:rsidR="00B87520" w:rsidRPr="00DA62CB">
        <w:rPr>
          <w:rFonts w:ascii="Cambria" w:hAnsi="Cambria"/>
          <w:kern w:val="1"/>
          <w:sz w:val="24"/>
          <w:szCs w:val="24"/>
        </w:rPr>
        <w:t xml:space="preserve"> </w:t>
      </w:r>
      <w:r w:rsidR="0085412B" w:rsidRPr="00DA62CB">
        <w:rPr>
          <w:rFonts w:ascii="Cambria" w:hAnsi="Cambria"/>
          <w:kern w:val="1"/>
          <w:sz w:val="24"/>
          <w:szCs w:val="24"/>
        </w:rPr>
        <w:t xml:space="preserve">14 genes que permite clasificar con precisión a los pacientes según sus resultados pulmonares transcurrido un trimestre desde la infección”, señala David de Gonzalo. </w:t>
      </w:r>
    </w:p>
    <w:p w14:paraId="0EA9E9F8" w14:textId="77777777" w:rsidR="0085412B" w:rsidRPr="00DA62CB" w:rsidRDefault="00686AAA" w:rsidP="0085412B">
      <w:pPr>
        <w:jc w:val="both"/>
        <w:rPr>
          <w:rFonts w:ascii="Cambria" w:hAnsi="Cambria"/>
          <w:kern w:val="1"/>
          <w:sz w:val="24"/>
          <w:szCs w:val="24"/>
        </w:rPr>
      </w:pPr>
      <w:r w:rsidRPr="00DA62CB">
        <w:rPr>
          <w:rFonts w:ascii="Cambria" w:hAnsi="Cambria"/>
          <w:kern w:val="1"/>
          <w:sz w:val="24"/>
          <w:szCs w:val="24"/>
        </w:rPr>
        <w:t>L</w:t>
      </w:r>
      <w:r w:rsidR="0085412B" w:rsidRPr="00DA62CB">
        <w:rPr>
          <w:rFonts w:ascii="Cambria" w:hAnsi="Cambria"/>
          <w:kern w:val="1"/>
          <w:sz w:val="24"/>
          <w:szCs w:val="24"/>
        </w:rPr>
        <w:t>a investigación determinó que</w:t>
      </w:r>
      <w:r w:rsidR="00B87520" w:rsidRPr="00DA62CB">
        <w:rPr>
          <w:rFonts w:ascii="Cambria" w:hAnsi="Cambria"/>
          <w:kern w:val="1"/>
          <w:sz w:val="24"/>
          <w:szCs w:val="24"/>
        </w:rPr>
        <w:t xml:space="preserve"> los genes</w:t>
      </w:r>
      <w:r w:rsidR="0085412B" w:rsidRPr="00DA62CB">
        <w:rPr>
          <w:rFonts w:ascii="Cambria" w:hAnsi="Cambria"/>
          <w:kern w:val="1"/>
          <w:sz w:val="24"/>
          <w:szCs w:val="24"/>
        </w:rPr>
        <w:t xml:space="preserve"> BAG2</w:t>
      </w:r>
      <w:r w:rsidRPr="00DA62CB">
        <w:rPr>
          <w:rFonts w:ascii="Cambria" w:hAnsi="Cambria"/>
          <w:kern w:val="1"/>
          <w:sz w:val="24"/>
          <w:szCs w:val="24"/>
        </w:rPr>
        <w:t>, ETV7, SERPINB6</w:t>
      </w:r>
      <w:r w:rsidR="00B87520" w:rsidRPr="00DA62CB">
        <w:rPr>
          <w:rFonts w:ascii="Cambria" w:hAnsi="Cambria"/>
          <w:kern w:val="1"/>
          <w:sz w:val="24"/>
          <w:szCs w:val="24"/>
        </w:rPr>
        <w:t>, TMEM161B y TU</w:t>
      </w:r>
      <w:r w:rsidR="0085412B" w:rsidRPr="00DA62CB">
        <w:rPr>
          <w:rFonts w:ascii="Cambria" w:hAnsi="Cambria"/>
          <w:kern w:val="1"/>
          <w:sz w:val="24"/>
          <w:szCs w:val="24"/>
        </w:rPr>
        <w:t>BB4A se expresaban más</w:t>
      </w:r>
      <w:r w:rsidR="00B87520" w:rsidRPr="00DA62CB">
        <w:rPr>
          <w:rFonts w:ascii="Cambria" w:hAnsi="Cambria"/>
          <w:kern w:val="1"/>
          <w:sz w:val="24"/>
          <w:szCs w:val="24"/>
        </w:rPr>
        <w:t xml:space="preserve"> en </w:t>
      </w:r>
      <w:r w:rsidRPr="00DA62CB">
        <w:rPr>
          <w:rFonts w:ascii="Cambria" w:hAnsi="Cambria"/>
          <w:kern w:val="1"/>
          <w:sz w:val="24"/>
          <w:szCs w:val="24"/>
        </w:rPr>
        <w:t xml:space="preserve">los </w:t>
      </w:r>
      <w:r w:rsidR="00B87520" w:rsidRPr="00DA62CB">
        <w:rPr>
          <w:rFonts w:ascii="Cambria" w:hAnsi="Cambria"/>
          <w:kern w:val="1"/>
          <w:sz w:val="24"/>
          <w:szCs w:val="24"/>
        </w:rPr>
        <w:t xml:space="preserve">pacientes con los resultados pulmonares más graves, </w:t>
      </w:r>
      <w:r w:rsidR="0085412B" w:rsidRPr="00DA62CB">
        <w:rPr>
          <w:rFonts w:ascii="Cambria" w:hAnsi="Cambria"/>
          <w:kern w:val="1"/>
          <w:sz w:val="24"/>
          <w:szCs w:val="24"/>
        </w:rPr>
        <w:t xml:space="preserve">mientras que se </w:t>
      </w:r>
      <w:r w:rsidR="00B87520" w:rsidRPr="00DA62CB">
        <w:rPr>
          <w:rFonts w:ascii="Cambria" w:hAnsi="Cambria"/>
          <w:kern w:val="1"/>
          <w:sz w:val="24"/>
          <w:szCs w:val="24"/>
        </w:rPr>
        <w:t>observó una disminución de</w:t>
      </w:r>
      <w:r w:rsidRPr="00DA62CB">
        <w:rPr>
          <w:rFonts w:ascii="Cambria" w:hAnsi="Cambria"/>
          <w:kern w:val="1"/>
          <w:sz w:val="24"/>
          <w:szCs w:val="24"/>
        </w:rPr>
        <w:t xml:space="preserve"> la expresión de BCL2L11, GAS2, GRK2</w:t>
      </w:r>
      <w:r w:rsidR="00B87520" w:rsidRPr="00DA62CB">
        <w:rPr>
          <w:rFonts w:ascii="Cambria" w:hAnsi="Cambria"/>
          <w:kern w:val="1"/>
          <w:sz w:val="24"/>
          <w:szCs w:val="24"/>
        </w:rPr>
        <w:t>, PPP1R10 y TBC1D10B.</w:t>
      </w:r>
      <w:r w:rsidR="0085412B" w:rsidRPr="00DA62CB">
        <w:rPr>
          <w:rFonts w:ascii="Cambria" w:hAnsi="Cambria"/>
          <w:kern w:val="1"/>
          <w:sz w:val="24"/>
          <w:szCs w:val="24"/>
        </w:rPr>
        <w:t xml:space="preserve"> “Se trata de un perfil de genes principalmente relacionado con rutas biológicas asociadas a la supervivencia celular”, añade el investigador. Según señala Ignacio M. </w:t>
      </w:r>
      <w:proofErr w:type="spellStart"/>
      <w:r w:rsidR="0085412B" w:rsidRPr="00DA62CB">
        <w:rPr>
          <w:rFonts w:ascii="Cambria" w:hAnsi="Cambria"/>
          <w:kern w:val="1"/>
          <w:sz w:val="24"/>
          <w:szCs w:val="24"/>
        </w:rPr>
        <w:t>Larráyoz</w:t>
      </w:r>
      <w:proofErr w:type="spellEnd"/>
      <w:r w:rsidR="0085412B" w:rsidRPr="00DA62CB">
        <w:rPr>
          <w:rFonts w:ascii="Cambria" w:hAnsi="Cambria"/>
          <w:kern w:val="1"/>
          <w:sz w:val="24"/>
          <w:szCs w:val="24"/>
        </w:rPr>
        <w:t xml:space="preserve">, “esta firma transcriptómica </w:t>
      </w:r>
      <w:r w:rsidRPr="00DA62CB">
        <w:rPr>
          <w:rFonts w:ascii="Cambria" w:hAnsi="Cambria"/>
          <w:kern w:val="1"/>
          <w:sz w:val="24"/>
          <w:szCs w:val="24"/>
        </w:rPr>
        <w:t xml:space="preserve">apunta a </w:t>
      </w:r>
      <w:r w:rsidR="00333C6F" w:rsidRPr="00DA62CB">
        <w:rPr>
          <w:rFonts w:ascii="Cambria" w:hAnsi="Cambria"/>
          <w:kern w:val="1"/>
          <w:sz w:val="24"/>
          <w:szCs w:val="24"/>
        </w:rPr>
        <w:t>diferentes</w:t>
      </w:r>
      <w:r w:rsidR="0085412B" w:rsidRPr="00DA62CB">
        <w:rPr>
          <w:rFonts w:ascii="Cambria" w:hAnsi="Cambria"/>
          <w:kern w:val="1"/>
          <w:sz w:val="24"/>
          <w:szCs w:val="24"/>
        </w:rPr>
        <w:t xml:space="preserve"> mecanismos que median el da</w:t>
      </w:r>
      <w:r w:rsidR="00333C6F" w:rsidRPr="00DA62CB">
        <w:rPr>
          <w:rFonts w:ascii="Cambria" w:hAnsi="Cambria"/>
          <w:kern w:val="1"/>
          <w:sz w:val="24"/>
          <w:szCs w:val="24"/>
        </w:rPr>
        <w:t xml:space="preserve">ño pulmonar y la recuperación y que estarían potencialmente implicados en las secuelas respiratorias de la COVID persistente”. </w:t>
      </w:r>
    </w:p>
    <w:p w14:paraId="278197C7" w14:textId="77777777" w:rsidR="001940EB" w:rsidRPr="00DA62CB" w:rsidRDefault="00333C6F" w:rsidP="00AE7298">
      <w:pPr>
        <w:jc w:val="both"/>
        <w:rPr>
          <w:rFonts w:ascii="Cambria" w:hAnsi="Cambria"/>
          <w:kern w:val="1"/>
          <w:sz w:val="24"/>
          <w:szCs w:val="24"/>
        </w:rPr>
      </w:pPr>
      <w:r w:rsidRPr="00DA62CB">
        <w:rPr>
          <w:rFonts w:ascii="Cambria" w:hAnsi="Cambria"/>
          <w:kern w:val="1"/>
          <w:sz w:val="24"/>
          <w:szCs w:val="24"/>
        </w:rPr>
        <w:lastRenderedPageBreak/>
        <w:t>“Desde el punto de vista de la práctica clínica, este panel de genes pueden ser útiles como biomarcadores tempranos para el manejo de estas secuelas, así como fuente de información útil e innovadora para el desarrollo de terapias personalizadas”, concluyen.</w:t>
      </w:r>
    </w:p>
    <w:p w14:paraId="31A8681D" w14:textId="77777777" w:rsidR="001940EB" w:rsidRPr="00DA62CB" w:rsidRDefault="001940EB" w:rsidP="00AE7298">
      <w:pPr>
        <w:jc w:val="both"/>
        <w:rPr>
          <w:rFonts w:ascii="Cambria" w:hAnsi="Cambria"/>
          <w:kern w:val="1"/>
          <w:sz w:val="24"/>
          <w:szCs w:val="24"/>
        </w:rPr>
      </w:pPr>
    </w:p>
    <w:p w14:paraId="24AEEA91" w14:textId="77777777" w:rsidR="003D3627" w:rsidRPr="00DA62CB" w:rsidRDefault="00B87520" w:rsidP="00891EA2">
      <w:pPr>
        <w:suppressAutoHyphens/>
        <w:spacing w:line="240" w:lineRule="auto"/>
        <w:jc w:val="both"/>
        <w:rPr>
          <w:rFonts w:ascii="Cambria" w:hAnsi="Cambria"/>
          <w:kern w:val="1"/>
          <w:sz w:val="24"/>
          <w:szCs w:val="24"/>
        </w:rPr>
      </w:pPr>
      <w:r w:rsidRPr="00DA62CB">
        <w:rPr>
          <w:rFonts w:ascii="Cambria" w:hAnsi="Cambria"/>
          <w:kern w:val="1"/>
          <w:sz w:val="24"/>
          <w:szCs w:val="24"/>
        </w:rPr>
        <w:t>Este</w:t>
      </w:r>
      <w:r w:rsidR="00AE7298" w:rsidRPr="00DA62CB">
        <w:rPr>
          <w:rFonts w:ascii="Cambria" w:hAnsi="Cambria"/>
          <w:kern w:val="1"/>
          <w:sz w:val="24"/>
          <w:szCs w:val="24"/>
        </w:rPr>
        <w:t xml:space="preserve"> estudio forma parte del proyecto multicéntrico </w:t>
      </w:r>
      <w:r w:rsidR="00AE7298" w:rsidRPr="00DA62CB">
        <w:rPr>
          <w:rFonts w:ascii="Cambria" w:hAnsi="Cambria"/>
          <w:i/>
          <w:kern w:val="1"/>
          <w:sz w:val="24"/>
          <w:szCs w:val="24"/>
        </w:rPr>
        <w:t xml:space="preserve">Factores de riesgo y pronóstico de pacientes infectados por COVID-y seguimiento a un año de los enfermos ingresados en las UCI españolas </w:t>
      </w:r>
      <w:r w:rsidR="00AE7298" w:rsidRPr="00DA62CB">
        <w:rPr>
          <w:rFonts w:ascii="Cambria" w:hAnsi="Cambria"/>
          <w:kern w:val="1"/>
          <w:sz w:val="24"/>
          <w:szCs w:val="24"/>
        </w:rPr>
        <w:t>(CIBERESUCICOVID)</w:t>
      </w:r>
      <w:r w:rsidR="00DB303F" w:rsidRPr="00DA62CB">
        <w:rPr>
          <w:rFonts w:ascii="Cambria" w:hAnsi="Cambria"/>
          <w:kern w:val="1"/>
          <w:sz w:val="24"/>
          <w:szCs w:val="24"/>
        </w:rPr>
        <w:t>, del Instituto de Salud Carlos III (ISCIII)</w:t>
      </w:r>
      <w:r w:rsidR="00AE7298" w:rsidRPr="00DA62CB">
        <w:rPr>
          <w:rFonts w:ascii="Cambria" w:hAnsi="Cambria"/>
          <w:kern w:val="1"/>
          <w:sz w:val="24"/>
          <w:szCs w:val="24"/>
        </w:rPr>
        <w:t xml:space="preserve">, desarrollado </w:t>
      </w:r>
      <w:r w:rsidR="00686AAA" w:rsidRPr="00DA62CB">
        <w:rPr>
          <w:rFonts w:ascii="Cambria" w:hAnsi="Cambria"/>
          <w:kern w:val="1"/>
          <w:sz w:val="24"/>
          <w:szCs w:val="24"/>
        </w:rPr>
        <w:t>por</w:t>
      </w:r>
      <w:r w:rsidR="00AE7298" w:rsidRPr="00DA62CB">
        <w:rPr>
          <w:rFonts w:ascii="Cambria" w:hAnsi="Cambria"/>
          <w:kern w:val="1"/>
          <w:sz w:val="24"/>
          <w:szCs w:val="24"/>
        </w:rPr>
        <w:t xml:space="preserve"> investigadores del CIBER de Enfermedades Respiratorias (CIBERES).</w:t>
      </w:r>
    </w:p>
    <w:p w14:paraId="656981D5" w14:textId="77777777" w:rsidR="00DB303F" w:rsidRPr="00DA62CB" w:rsidRDefault="00DB303F" w:rsidP="00891EA2">
      <w:pPr>
        <w:suppressAutoHyphens/>
        <w:spacing w:line="240" w:lineRule="auto"/>
        <w:jc w:val="both"/>
        <w:rPr>
          <w:rFonts w:ascii="Cambria" w:hAnsi="Cambria"/>
          <w:kern w:val="1"/>
          <w:sz w:val="24"/>
          <w:szCs w:val="24"/>
        </w:rPr>
      </w:pPr>
      <w:r w:rsidRPr="00DA62CB">
        <w:rPr>
          <w:rFonts w:ascii="Cambria" w:hAnsi="Cambria"/>
          <w:kern w:val="1"/>
          <w:sz w:val="24"/>
          <w:szCs w:val="24"/>
        </w:rPr>
        <w:t>Est</w:t>
      </w:r>
      <w:r w:rsidR="00686AAA" w:rsidRPr="00DA62CB">
        <w:rPr>
          <w:rFonts w:ascii="Cambria" w:hAnsi="Cambria"/>
          <w:kern w:val="1"/>
          <w:sz w:val="24"/>
          <w:szCs w:val="24"/>
        </w:rPr>
        <w:t>a investigación</w:t>
      </w:r>
      <w:r w:rsidRPr="00DA62CB">
        <w:rPr>
          <w:rFonts w:ascii="Cambria" w:hAnsi="Cambria"/>
          <w:kern w:val="1"/>
          <w:sz w:val="24"/>
          <w:szCs w:val="24"/>
        </w:rPr>
        <w:t xml:space="preserve"> ha contado con el apoyo del Instituto de Salud Carlos III, cofinanciado por el Fondo E</w:t>
      </w:r>
      <w:r w:rsidR="00DA62CB">
        <w:rPr>
          <w:rFonts w:ascii="Cambria" w:hAnsi="Cambria"/>
          <w:kern w:val="1"/>
          <w:sz w:val="24"/>
          <w:szCs w:val="24"/>
        </w:rPr>
        <w:t>uropeo de Desarrollo Regional (</w:t>
      </w:r>
      <w:proofErr w:type="gramStart"/>
      <w:r w:rsidRPr="00DA62CB">
        <w:rPr>
          <w:rFonts w:ascii="Cambria" w:hAnsi="Cambria"/>
          <w:kern w:val="1"/>
          <w:sz w:val="24"/>
          <w:szCs w:val="24"/>
        </w:rPr>
        <w:t>FEDER )</w:t>
      </w:r>
      <w:proofErr w:type="gramEnd"/>
      <w:r w:rsidRPr="00DA62CB">
        <w:rPr>
          <w:rFonts w:ascii="Cambria" w:hAnsi="Cambria"/>
          <w:kern w:val="1"/>
          <w:sz w:val="24"/>
          <w:szCs w:val="24"/>
        </w:rPr>
        <w:t xml:space="preserve"> “Una manera de hacer Europa”; y con el apoyo de Fundación Francisco Soria Melguizo, UNESPA, y </w:t>
      </w:r>
      <w:proofErr w:type="spellStart"/>
      <w:r w:rsidRPr="00DA62CB">
        <w:rPr>
          <w:rFonts w:ascii="Cambria" w:hAnsi="Cambria"/>
          <w:kern w:val="1"/>
          <w:sz w:val="24"/>
          <w:szCs w:val="24"/>
        </w:rPr>
        <w:t>Fundació</w:t>
      </w:r>
      <w:proofErr w:type="spellEnd"/>
      <w:r w:rsidRPr="00DA62CB">
        <w:rPr>
          <w:rFonts w:ascii="Cambria" w:hAnsi="Cambria"/>
          <w:kern w:val="1"/>
          <w:sz w:val="24"/>
          <w:szCs w:val="24"/>
        </w:rPr>
        <w:t xml:space="preserve"> La </w:t>
      </w:r>
      <w:proofErr w:type="spellStart"/>
      <w:r w:rsidRPr="00DA62CB">
        <w:rPr>
          <w:rFonts w:ascii="Cambria" w:hAnsi="Cambria"/>
          <w:kern w:val="1"/>
          <w:sz w:val="24"/>
          <w:szCs w:val="24"/>
        </w:rPr>
        <w:t>Marató</w:t>
      </w:r>
      <w:proofErr w:type="spellEnd"/>
      <w:r w:rsidRPr="00DA62CB">
        <w:rPr>
          <w:rFonts w:ascii="Cambria" w:hAnsi="Cambria"/>
          <w:kern w:val="1"/>
          <w:sz w:val="24"/>
          <w:szCs w:val="24"/>
        </w:rPr>
        <w:t xml:space="preserve"> de TV3.</w:t>
      </w:r>
    </w:p>
    <w:p w14:paraId="1BA6BB52" w14:textId="77777777" w:rsidR="00AE7298" w:rsidRPr="00DA62CB" w:rsidRDefault="00AE7298" w:rsidP="00891EA2">
      <w:pPr>
        <w:suppressAutoHyphens/>
        <w:spacing w:line="240" w:lineRule="auto"/>
        <w:jc w:val="both"/>
        <w:rPr>
          <w:rFonts w:ascii="Cambria" w:hAnsi="Cambria"/>
          <w:kern w:val="1"/>
          <w:sz w:val="24"/>
          <w:szCs w:val="24"/>
        </w:rPr>
      </w:pPr>
    </w:p>
    <w:p w14:paraId="666D04B0" w14:textId="77777777" w:rsidR="00891EA2" w:rsidRPr="00DA62CB" w:rsidRDefault="00891EA2" w:rsidP="00891EA2">
      <w:pPr>
        <w:suppressAutoHyphens/>
        <w:spacing w:line="240" w:lineRule="auto"/>
        <w:jc w:val="both"/>
      </w:pPr>
      <w:r w:rsidRPr="00DA62CB">
        <w:rPr>
          <w:rFonts w:ascii="Cambria" w:hAnsi="Cambria"/>
          <w:b/>
          <w:kern w:val="1"/>
          <w:sz w:val="24"/>
          <w:szCs w:val="24"/>
        </w:rPr>
        <w:t>Artículo de referencia:</w:t>
      </w:r>
    </w:p>
    <w:p w14:paraId="7F59D436" w14:textId="77777777" w:rsidR="00B564E4" w:rsidRPr="00DA62CB" w:rsidRDefault="0054225A" w:rsidP="0054225A">
      <w:pPr>
        <w:suppressAutoHyphens/>
        <w:jc w:val="both"/>
        <w:rPr>
          <w:rFonts w:ascii="Cambria" w:hAnsi="Cambria"/>
          <w:sz w:val="24"/>
          <w:szCs w:val="24"/>
        </w:rPr>
      </w:pPr>
      <w:r w:rsidRPr="00DA62CB">
        <w:rPr>
          <w:rFonts w:ascii="Cambria" w:hAnsi="Cambria"/>
          <w:sz w:val="24"/>
          <w:szCs w:val="24"/>
        </w:rPr>
        <w:t xml:space="preserve">María C. García-Hidalgo, Rafael Peláez, Jessica González, Sally </w:t>
      </w:r>
      <w:proofErr w:type="spellStart"/>
      <w:r w:rsidRPr="00DA62CB">
        <w:rPr>
          <w:rFonts w:ascii="Cambria" w:hAnsi="Cambria"/>
          <w:sz w:val="24"/>
          <w:szCs w:val="24"/>
        </w:rPr>
        <w:t>Santisteve</w:t>
      </w:r>
      <w:proofErr w:type="spellEnd"/>
      <w:r w:rsidRPr="00DA62CB">
        <w:rPr>
          <w:rFonts w:ascii="Cambria" w:hAnsi="Cambria"/>
          <w:sz w:val="24"/>
          <w:szCs w:val="24"/>
        </w:rPr>
        <w:t xml:space="preserve">, Iván D. Benítez, Marta Molinero, Manel Perez-Pons, Thalía Belmonte, Gerard Torres, Anna </w:t>
      </w:r>
      <w:proofErr w:type="spellStart"/>
      <w:r w:rsidRPr="00DA62CB">
        <w:rPr>
          <w:rFonts w:ascii="Cambria" w:hAnsi="Cambria"/>
          <w:sz w:val="24"/>
          <w:szCs w:val="24"/>
        </w:rPr>
        <w:t>Moncusí</w:t>
      </w:r>
      <w:proofErr w:type="spellEnd"/>
      <w:r w:rsidRPr="00DA62CB">
        <w:rPr>
          <w:rFonts w:ascii="Cambria" w:hAnsi="Cambria"/>
          <w:sz w:val="24"/>
          <w:szCs w:val="24"/>
        </w:rPr>
        <w:t xml:space="preserve">-Moix, Clara </w:t>
      </w:r>
      <w:proofErr w:type="spellStart"/>
      <w:r w:rsidRPr="00DA62CB">
        <w:rPr>
          <w:rFonts w:ascii="Cambria" w:hAnsi="Cambria"/>
          <w:sz w:val="24"/>
          <w:szCs w:val="24"/>
        </w:rPr>
        <w:t>Gort-Paniello</w:t>
      </w:r>
      <w:proofErr w:type="spellEnd"/>
      <w:r w:rsidRPr="00DA62CB">
        <w:rPr>
          <w:rFonts w:ascii="Cambria" w:hAnsi="Cambria"/>
          <w:sz w:val="24"/>
          <w:szCs w:val="24"/>
        </w:rPr>
        <w:t xml:space="preserve">, Maria </w:t>
      </w:r>
      <w:proofErr w:type="spellStart"/>
      <w:r w:rsidRPr="00DA62CB">
        <w:rPr>
          <w:rFonts w:ascii="Cambria" w:hAnsi="Cambria"/>
          <w:sz w:val="24"/>
          <w:szCs w:val="24"/>
        </w:rPr>
        <w:t>Aguilà</w:t>
      </w:r>
      <w:proofErr w:type="spellEnd"/>
      <w:r w:rsidRPr="00DA62CB">
        <w:rPr>
          <w:rFonts w:ascii="Cambria" w:hAnsi="Cambria"/>
          <w:sz w:val="24"/>
          <w:szCs w:val="24"/>
        </w:rPr>
        <w:t xml:space="preserve">, </w:t>
      </w:r>
      <w:proofErr w:type="spellStart"/>
      <w:r w:rsidRPr="00DA62CB">
        <w:rPr>
          <w:rFonts w:ascii="Cambria" w:hAnsi="Cambria"/>
          <w:sz w:val="24"/>
          <w:szCs w:val="24"/>
        </w:rPr>
        <w:t>Faty</w:t>
      </w:r>
      <w:proofErr w:type="spellEnd"/>
      <w:r w:rsidRPr="00DA62CB">
        <w:rPr>
          <w:rFonts w:ascii="Cambria" w:hAnsi="Cambria"/>
          <w:sz w:val="24"/>
          <w:szCs w:val="24"/>
        </w:rPr>
        <w:t xml:space="preserve"> </w:t>
      </w:r>
      <w:proofErr w:type="spellStart"/>
      <w:r w:rsidRPr="00DA62CB">
        <w:rPr>
          <w:rFonts w:ascii="Cambria" w:hAnsi="Cambria"/>
          <w:sz w:val="24"/>
          <w:szCs w:val="24"/>
        </w:rPr>
        <w:t>Seck</w:t>
      </w:r>
      <w:proofErr w:type="spellEnd"/>
      <w:r w:rsidRPr="00DA62CB">
        <w:rPr>
          <w:rFonts w:ascii="Cambria" w:hAnsi="Cambria"/>
          <w:sz w:val="24"/>
          <w:szCs w:val="24"/>
        </w:rPr>
        <w:t xml:space="preserve">, Paola Carmona, Jesús Caballero, Carme Barberà, Adrián </w:t>
      </w:r>
      <w:proofErr w:type="spellStart"/>
      <w:r w:rsidRPr="00DA62CB">
        <w:rPr>
          <w:rFonts w:ascii="Cambria" w:hAnsi="Cambria"/>
          <w:sz w:val="24"/>
          <w:szCs w:val="24"/>
        </w:rPr>
        <w:t>Ceccato</w:t>
      </w:r>
      <w:proofErr w:type="spellEnd"/>
      <w:r w:rsidRPr="00DA62CB">
        <w:rPr>
          <w:rFonts w:ascii="Cambria" w:hAnsi="Cambria"/>
          <w:sz w:val="24"/>
          <w:szCs w:val="24"/>
        </w:rPr>
        <w:t>, Laia Fernández-</w:t>
      </w:r>
      <w:proofErr w:type="spellStart"/>
      <w:r w:rsidRPr="00DA62CB">
        <w:rPr>
          <w:rFonts w:ascii="Cambria" w:hAnsi="Cambria"/>
          <w:sz w:val="24"/>
          <w:szCs w:val="24"/>
        </w:rPr>
        <w:t>Barat</w:t>
      </w:r>
      <w:proofErr w:type="spellEnd"/>
      <w:r w:rsidRPr="00DA62CB">
        <w:rPr>
          <w:rFonts w:ascii="Cambria" w:hAnsi="Cambria"/>
          <w:sz w:val="24"/>
          <w:szCs w:val="24"/>
        </w:rPr>
        <w:t>, Ricard Ferrer, Dario Garcia-</w:t>
      </w:r>
      <w:proofErr w:type="spellStart"/>
      <w:r w:rsidRPr="00DA62CB">
        <w:rPr>
          <w:rFonts w:ascii="Cambria" w:hAnsi="Cambria"/>
          <w:sz w:val="24"/>
          <w:szCs w:val="24"/>
        </w:rPr>
        <w:t>Gasulla</w:t>
      </w:r>
      <w:proofErr w:type="spellEnd"/>
      <w:r w:rsidRPr="00DA62CB">
        <w:rPr>
          <w:rFonts w:ascii="Cambria" w:hAnsi="Cambria"/>
          <w:sz w:val="24"/>
          <w:szCs w:val="24"/>
        </w:rPr>
        <w:t xml:space="preserve">, Jose Ángel Lorente-Balanza, Rosario Menéndez, Ana Motos, Oscar Peñuelas, Jordi Riera, Jesús F. Bermejo-Martin, Antoni Torres, Ferran Barbé, David de Gonzalo-Calvo, Ignacio M. </w:t>
      </w:r>
      <w:proofErr w:type="spellStart"/>
      <w:r w:rsidRPr="00DA62CB">
        <w:rPr>
          <w:rFonts w:ascii="Cambria" w:hAnsi="Cambria"/>
          <w:sz w:val="24"/>
          <w:szCs w:val="24"/>
        </w:rPr>
        <w:t>Larráyoz</w:t>
      </w:r>
      <w:proofErr w:type="spellEnd"/>
      <w:r w:rsidRPr="00DA62CB">
        <w:rPr>
          <w:rFonts w:ascii="Cambria" w:hAnsi="Cambria"/>
          <w:sz w:val="24"/>
          <w:szCs w:val="24"/>
        </w:rPr>
        <w:t xml:space="preserve">, </w:t>
      </w:r>
      <w:proofErr w:type="spellStart"/>
      <w:r w:rsidRPr="00DA62CB">
        <w:rPr>
          <w:rFonts w:ascii="Cambria" w:hAnsi="Cambria"/>
          <w:b/>
          <w:sz w:val="24"/>
          <w:szCs w:val="24"/>
        </w:rPr>
        <w:t>Genome-wide</w:t>
      </w:r>
      <w:proofErr w:type="spellEnd"/>
      <w:r w:rsidRPr="00DA62CB">
        <w:rPr>
          <w:rFonts w:ascii="Cambria" w:hAnsi="Cambria"/>
          <w:b/>
          <w:sz w:val="24"/>
          <w:szCs w:val="24"/>
        </w:rPr>
        <w:t xml:space="preserve"> </w:t>
      </w:r>
      <w:proofErr w:type="spellStart"/>
      <w:r w:rsidRPr="00DA62CB">
        <w:rPr>
          <w:rFonts w:ascii="Cambria" w:hAnsi="Cambria"/>
          <w:b/>
          <w:sz w:val="24"/>
          <w:szCs w:val="24"/>
        </w:rPr>
        <w:t>transcriptional</w:t>
      </w:r>
      <w:proofErr w:type="spellEnd"/>
      <w:r w:rsidRPr="00DA62CB">
        <w:rPr>
          <w:rFonts w:ascii="Cambria" w:hAnsi="Cambria"/>
          <w:b/>
          <w:sz w:val="24"/>
          <w:szCs w:val="24"/>
        </w:rPr>
        <w:t xml:space="preserve"> </w:t>
      </w:r>
      <w:proofErr w:type="spellStart"/>
      <w:r w:rsidRPr="00DA62CB">
        <w:rPr>
          <w:rFonts w:ascii="Cambria" w:hAnsi="Cambria"/>
          <w:b/>
          <w:sz w:val="24"/>
          <w:szCs w:val="24"/>
        </w:rPr>
        <w:t>profiling</w:t>
      </w:r>
      <w:proofErr w:type="spellEnd"/>
      <w:r w:rsidRPr="00DA62CB">
        <w:rPr>
          <w:rFonts w:ascii="Cambria" w:hAnsi="Cambria"/>
          <w:b/>
          <w:sz w:val="24"/>
          <w:szCs w:val="24"/>
        </w:rPr>
        <w:t xml:space="preserve"> </w:t>
      </w:r>
      <w:proofErr w:type="spellStart"/>
      <w:r w:rsidRPr="00DA62CB">
        <w:rPr>
          <w:rFonts w:ascii="Cambria" w:hAnsi="Cambria"/>
          <w:b/>
          <w:sz w:val="24"/>
          <w:szCs w:val="24"/>
        </w:rPr>
        <w:t>of</w:t>
      </w:r>
      <w:proofErr w:type="spellEnd"/>
      <w:r w:rsidRPr="00DA62CB">
        <w:rPr>
          <w:rFonts w:ascii="Cambria" w:hAnsi="Cambria"/>
          <w:b/>
          <w:sz w:val="24"/>
          <w:szCs w:val="24"/>
        </w:rPr>
        <w:t xml:space="preserve"> </w:t>
      </w:r>
      <w:proofErr w:type="spellStart"/>
      <w:r w:rsidRPr="00DA62CB">
        <w:rPr>
          <w:rFonts w:ascii="Cambria" w:hAnsi="Cambria"/>
          <w:b/>
          <w:sz w:val="24"/>
          <w:szCs w:val="24"/>
        </w:rPr>
        <w:t>pulmonary</w:t>
      </w:r>
      <w:proofErr w:type="spellEnd"/>
      <w:r w:rsidRPr="00DA62CB">
        <w:rPr>
          <w:rFonts w:ascii="Cambria" w:hAnsi="Cambria"/>
          <w:b/>
          <w:sz w:val="24"/>
          <w:szCs w:val="24"/>
        </w:rPr>
        <w:t xml:space="preserve"> </w:t>
      </w:r>
      <w:proofErr w:type="spellStart"/>
      <w:r w:rsidRPr="00DA62CB">
        <w:rPr>
          <w:rFonts w:ascii="Cambria" w:hAnsi="Cambria"/>
          <w:b/>
          <w:sz w:val="24"/>
          <w:szCs w:val="24"/>
        </w:rPr>
        <w:t>functional</w:t>
      </w:r>
      <w:proofErr w:type="spellEnd"/>
      <w:r w:rsidRPr="00DA62CB">
        <w:rPr>
          <w:rFonts w:ascii="Cambria" w:hAnsi="Cambria"/>
          <w:b/>
          <w:sz w:val="24"/>
          <w:szCs w:val="24"/>
        </w:rPr>
        <w:t xml:space="preserve"> </w:t>
      </w:r>
      <w:proofErr w:type="spellStart"/>
      <w:r w:rsidRPr="00DA62CB">
        <w:rPr>
          <w:rFonts w:ascii="Cambria" w:hAnsi="Cambria"/>
          <w:b/>
          <w:sz w:val="24"/>
          <w:szCs w:val="24"/>
        </w:rPr>
        <w:t>sequelae</w:t>
      </w:r>
      <w:proofErr w:type="spellEnd"/>
      <w:r w:rsidRPr="00DA62CB">
        <w:rPr>
          <w:rFonts w:ascii="Cambria" w:hAnsi="Cambria"/>
          <w:b/>
          <w:sz w:val="24"/>
          <w:szCs w:val="24"/>
        </w:rPr>
        <w:t xml:space="preserve"> in ARDS- </w:t>
      </w:r>
      <w:proofErr w:type="spellStart"/>
      <w:r w:rsidRPr="00DA62CB">
        <w:rPr>
          <w:rFonts w:ascii="Cambria" w:hAnsi="Cambria"/>
          <w:b/>
          <w:sz w:val="24"/>
          <w:szCs w:val="24"/>
        </w:rPr>
        <w:t>secondary</w:t>
      </w:r>
      <w:proofErr w:type="spellEnd"/>
      <w:r w:rsidRPr="00DA62CB">
        <w:rPr>
          <w:rFonts w:ascii="Cambria" w:hAnsi="Cambria"/>
          <w:b/>
          <w:sz w:val="24"/>
          <w:szCs w:val="24"/>
        </w:rPr>
        <w:t xml:space="preserve"> </w:t>
      </w:r>
      <w:proofErr w:type="spellStart"/>
      <w:r w:rsidRPr="00DA62CB">
        <w:rPr>
          <w:rFonts w:ascii="Cambria" w:hAnsi="Cambria"/>
          <w:b/>
          <w:sz w:val="24"/>
          <w:szCs w:val="24"/>
        </w:rPr>
        <w:t>to</w:t>
      </w:r>
      <w:proofErr w:type="spellEnd"/>
      <w:r w:rsidRPr="00DA62CB">
        <w:rPr>
          <w:rFonts w:ascii="Cambria" w:hAnsi="Cambria"/>
          <w:b/>
          <w:sz w:val="24"/>
          <w:szCs w:val="24"/>
        </w:rPr>
        <w:t xml:space="preserve"> SARS-CoV-2 </w:t>
      </w:r>
      <w:proofErr w:type="spellStart"/>
      <w:r w:rsidRPr="00DA62CB">
        <w:rPr>
          <w:rFonts w:ascii="Cambria" w:hAnsi="Cambria"/>
          <w:b/>
          <w:sz w:val="24"/>
          <w:szCs w:val="24"/>
        </w:rPr>
        <w:t>infection</w:t>
      </w:r>
      <w:proofErr w:type="spellEnd"/>
      <w:r w:rsidRPr="00DA62CB">
        <w:rPr>
          <w:rFonts w:ascii="Cambria" w:hAnsi="Cambria"/>
          <w:sz w:val="24"/>
          <w:szCs w:val="24"/>
        </w:rPr>
        <w:t xml:space="preserve">, </w:t>
      </w:r>
      <w:proofErr w:type="spellStart"/>
      <w:r w:rsidRPr="00DA62CB">
        <w:rPr>
          <w:rFonts w:ascii="Cambria" w:hAnsi="Cambria"/>
          <w:i/>
          <w:sz w:val="24"/>
          <w:szCs w:val="24"/>
        </w:rPr>
        <w:t>Biomedicine</w:t>
      </w:r>
      <w:proofErr w:type="spellEnd"/>
      <w:r w:rsidRPr="00DA62CB">
        <w:rPr>
          <w:rFonts w:ascii="Cambria" w:hAnsi="Cambria"/>
          <w:i/>
          <w:sz w:val="24"/>
          <w:szCs w:val="24"/>
        </w:rPr>
        <w:t xml:space="preserve"> &amp; </w:t>
      </w:r>
      <w:proofErr w:type="spellStart"/>
      <w:r w:rsidRPr="00DA62CB">
        <w:rPr>
          <w:rFonts w:ascii="Cambria" w:hAnsi="Cambria"/>
          <w:i/>
          <w:sz w:val="24"/>
          <w:szCs w:val="24"/>
        </w:rPr>
        <w:t>Pharmacotherapy</w:t>
      </w:r>
      <w:proofErr w:type="spellEnd"/>
      <w:r w:rsidRPr="00DA62CB">
        <w:rPr>
          <w:rFonts w:ascii="Cambria" w:hAnsi="Cambria"/>
          <w:sz w:val="24"/>
          <w:szCs w:val="24"/>
        </w:rPr>
        <w:t xml:space="preserve">, </w:t>
      </w:r>
      <w:proofErr w:type="spellStart"/>
      <w:r w:rsidRPr="00DA62CB">
        <w:rPr>
          <w:rFonts w:ascii="Cambria" w:hAnsi="Cambria"/>
          <w:sz w:val="24"/>
          <w:szCs w:val="24"/>
        </w:rPr>
        <w:t>Volume</w:t>
      </w:r>
      <w:proofErr w:type="spellEnd"/>
      <w:r w:rsidRPr="00DA62CB">
        <w:rPr>
          <w:rFonts w:ascii="Cambria" w:hAnsi="Cambria"/>
          <w:sz w:val="24"/>
          <w:szCs w:val="24"/>
        </w:rPr>
        <w:t xml:space="preserve"> 154, 2022, 113617, ISSN 0753-3322, </w:t>
      </w:r>
      <w:hyperlink r:id="rId7" w:history="1">
        <w:r w:rsidRPr="00DA62CB">
          <w:rPr>
            <w:rStyle w:val="Hipervnculo"/>
            <w:rFonts w:ascii="Cambria" w:hAnsi="Cambria"/>
            <w:sz w:val="24"/>
            <w:szCs w:val="24"/>
          </w:rPr>
          <w:t>https://doi.org/10.1016/j.biopha.2022.113617</w:t>
        </w:r>
      </w:hyperlink>
    </w:p>
    <w:p w14:paraId="342F1A9F" w14:textId="77777777" w:rsidR="00FF14C2" w:rsidRPr="00DA62CB" w:rsidRDefault="00FF14C2" w:rsidP="00BE756D">
      <w:pPr>
        <w:suppressAutoHyphens/>
        <w:spacing w:line="240" w:lineRule="auto"/>
        <w:jc w:val="both"/>
        <w:rPr>
          <w:rFonts w:ascii="Cambria" w:hAnsi="Cambria"/>
          <w:b/>
          <w:kern w:val="1"/>
          <w:sz w:val="24"/>
          <w:szCs w:val="24"/>
        </w:rPr>
      </w:pPr>
    </w:p>
    <w:p w14:paraId="0E1D1B1C" w14:textId="77777777" w:rsidR="00BE756D" w:rsidRPr="00DA62CB" w:rsidRDefault="00BE756D" w:rsidP="00BE756D">
      <w:pPr>
        <w:suppressAutoHyphens/>
        <w:spacing w:line="240" w:lineRule="auto"/>
        <w:jc w:val="both"/>
        <w:rPr>
          <w:rFonts w:ascii="Cambria" w:hAnsi="Cambria"/>
          <w:b/>
          <w:kern w:val="1"/>
          <w:sz w:val="24"/>
          <w:szCs w:val="24"/>
        </w:rPr>
      </w:pPr>
      <w:r w:rsidRPr="00DA62CB">
        <w:rPr>
          <w:rFonts w:ascii="Cambria" w:hAnsi="Cambria"/>
          <w:b/>
          <w:kern w:val="1"/>
          <w:sz w:val="24"/>
          <w:szCs w:val="24"/>
        </w:rPr>
        <w:t>Sobre el CIBERES</w:t>
      </w:r>
    </w:p>
    <w:p w14:paraId="0DA5B061" w14:textId="77777777" w:rsidR="00BE756D" w:rsidRPr="00DA62CB" w:rsidRDefault="00BE756D" w:rsidP="00BE756D">
      <w:pPr>
        <w:suppressAutoHyphens/>
        <w:jc w:val="both"/>
      </w:pPr>
      <w:r w:rsidRPr="00DA62CB">
        <w:rPr>
          <w:rFonts w:ascii="Cambria" w:hAnsi="Cambria"/>
          <w:sz w:val="24"/>
          <w:szCs w:val="24"/>
        </w:rPr>
        <w:t>El Centro de Investigación Biomédica en Red (CIBER) es un consorcio dependiente del Instituto de Salud Carlos III (Ministerio de Ciencia e Innovación) y cofinanciado con fondos FEDER. El CIBER de Enfermedades Respiratorias (CIBERES) tiene como finalidad fomentar y facilitar la investigación de las enfermedades respiratorias por medio de la investigación de excelencia y su traslación rápida y segura a la práctica clínica. Creado en 2007, el CIBERES reúne actualmente a cerca de 400 investigadores de 9 comunidades autónomas que trabajan conjuntamente en 3 Programas Científicos, que integran las siguientes líneas de investigación: cáncer de pulmón, apneas del sueño, fibrosis pulmonar, hipertensión pulmonar, asma, lesión pulmonar aguda, tuberculosis, neumonías, Enfermedad Pulmonar Obstructiva Crónica (EPOC) y nuevas dianas terapéuticas.</w:t>
      </w:r>
    </w:p>
    <w:p w14:paraId="286C3D5A" w14:textId="77777777" w:rsidR="00BE756D" w:rsidRPr="00DA62CB" w:rsidRDefault="00BE756D" w:rsidP="008F33E2">
      <w:pPr>
        <w:suppressAutoHyphens/>
        <w:jc w:val="both"/>
      </w:pPr>
    </w:p>
    <w:p w14:paraId="5B7A5D71" w14:textId="77777777" w:rsidR="00AE7298" w:rsidRPr="00DA62CB" w:rsidRDefault="00AE7298" w:rsidP="00AE7298">
      <w:pPr>
        <w:suppressAutoHyphens/>
        <w:spacing w:line="240" w:lineRule="auto"/>
        <w:jc w:val="both"/>
        <w:rPr>
          <w:rFonts w:ascii="Cambria" w:hAnsi="Cambria"/>
          <w:b/>
          <w:kern w:val="1"/>
          <w:sz w:val="24"/>
          <w:szCs w:val="24"/>
        </w:rPr>
      </w:pPr>
      <w:r w:rsidRPr="00DA62CB">
        <w:rPr>
          <w:rFonts w:ascii="Cambria" w:hAnsi="Cambria"/>
          <w:b/>
          <w:kern w:val="1"/>
          <w:sz w:val="24"/>
          <w:szCs w:val="24"/>
        </w:rPr>
        <w:t>Sobre el Fondo COVID ISCIII</w:t>
      </w:r>
    </w:p>
    <w:p w14:paraId="005F974A" w14:textId="77777777" w:rsidR="00AE7298" w:rsidRPr="00DA62CB" w:rsidRDefault="00AE7298" w:rsidP="00AE7298">
      <w:pPr>
        <w:suppressAutoHyphens/>
        <w:jc w:val="both"/>
        <w:rPr>
          <w:rFonts w:ascii="Cambria" w:hAnsi="Cambria"/>
          <w:sz w:val="24"/>
          <w:szCs w:val="24"/>
        </w:rPr>
      </w:pPr>
      <w:r w:rsidRPr="00DA62CB">
        <w:rPr>
          <w:rFonts w:ascii="Cambria" w:hAnsi="Cambria"/>
          <w:sz w:val="24"/>
          <w:szCs w:val="24"/>
        </w:rPr>
        <w:t>El estudio CIBERESUCICOVID es posible gracias a la ayuda que el CIBER recibió del Fondo COVID-19 y que fue concedida por el Instituto de Salud Carlos III (ISCIII) para apoyar proyectos de investigación que mejorarán el abordaje clínico del COVID-19. Estas ayudas están dirigidas a impulsar propuestas "que permitan una implementación y puesta en marcha inmediata en el Sistema Nacional de Salud, con resultados concretos, tempranos y aplicables a la situación actual de urgencia generada por el impacto de esta pandemia”, según recoge la convocatoria del ISCIII.</w:t>
      </w:r>
    </w:p>
    <w:p w14:paraId="6E3BA030" w14:textId="77777777" w:rsidR="00AE7298" w:rsidRPr="00DA62CB" w:rsidRDefault="00AE7298" w:rsidP="008F33E2">
      <w:pPr>
        <w:suppressAutoHyphens/>
        <w:jc w:val="both"/>
      </w:pPr>
    </w:p>
    <w:sectPr w:rsidR="00AE7298" w:rsidRPr="00DA62C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BF49" w14:textId="77777777" w:rsidR="007F72DC" w:rsidRDefault="007F72DC" w:rsidP="00B564E4">
      <w:pPr>
        <w:spacing w:after="0" w:line="240" w:lineRule="auto"/>
      </w:pPr>
      <w:r>
        <w:separator/>
      </w:r>
    </w:p>
  </w:endnote>
  <w:endnote w:type="continuationSeparator" w:id="0">
    <w:p w14:paraId="535109B5" w14:textId="77777777" w:rsidR="007F72DC" w:rsidRDefault="007F72DC" w:rsidP="00B5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6B92" w14:textId="77777777" w:rsidR="007F72DC" w:rsidRDefault="007F72DC" w:rsidP="00B564E4">
      <w:pPr>
        <w:spacing w:after="0" w:line="240" w:lineRule="auto"/>
      </w:pPr>
      <w:r>
        <w:separator/>
      </w:r>
    </w:p>
  </w:footnote>
  <w:footnote w:type="continuationSeparator" w:id="0">
    <w:p w14:paraId="5F897677" w14:textId="77777777" w:rsidR="007F72DC" w:rsidRDefault="007F72DC" w:rsidP="00B5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AABC" w14:textId="77777777" w:rsidR="00B564E4" w:rsidRDefault="00B564E4">
    <w:pPr>
      <w:pStyle w:val="Encabezado"/>
      <w:rPr>
        <w:noProof/>
        <w:lang w:eastAsia="es-ES"/>
      </w:rPr>
    </w:pPr>
    <w:r w:rsidRPr="00C47DBA">
      <w:rPr>
        <w:noProof/>
        <w:lang w:eastAsia="es-ES"/>
      </w:rPr>
      <w:drawing>
        <wp:anchor distT="0" distB="0" distL="114300" distR="114300" simplePos="0" relativeHeight="251663360" behindDoc="0" locked="0" layoutInCell="1" allowOverlap="1" wp14:anchorId="56A4B7B6" wp14:editId="0828974A">
          <wp:simplePos x="0" y="0"/>
          <wp:positionH relativeFrom="column">
            <wp:posOffset>5181600</wp:posOffset>
          </wp:positionH>
          <wp:positionV relativeFrom="paragraph">
            <wp:posOffset>151765</wp:posOffset>
          </wp:positionV>
          <wp:extent cx="609600" cy="494030"/>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sidRPr="00C47DBA">
      <w:rPr>
        <w:noProof/>
        <w:lang w:eastAsia="es-ES"/>
      </w:rPr>
      <w:drawing>
        <wp:anchor distT="0" distB="0" distL="114300" distR="114300" simplePos="0" relativeHeight="251661312" behindDoc="0" locked="0" layoutInCell="1" allowOverlap="1" wp14:anchorId="1840A104" wp14:editId="026DD399">
          <wp:simplePos x="0" y="0"/>
          <wp:positionH relativeFrom="column">
            <wp:posOffset>3295650</wp:posOffset>
          </wp:positionH>
          <wp:positionV relativeFrom="paragraph">
            <wp:posOffset>142240</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4A5B5073" wp14:editId="2C2A2AA4">
          <wp:simplePos x="0" y="0"/>
          <wp:positionH relativeFrom="column">
            <wp:posOffset>1666875</wp:posOffset>
          </wp:positionH>
          <wp:positionV relativeFrom="paragraph">
            <wp:posOffset>85090</wp:posOffset>
          </wp:positionV>
          <wp:extent cx="1533525" cy="524510"/>
          <wp:effectExtent l="0" t="0" r="9525" b="8890"/>
          <wp:wrapNone/>
          <wp:docPr id="2" name="Imagen 2"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3-ISCIII-GRAND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24510"/>
                  </a:xfrm>
                  <a:prstGeom prst="rect">
                    <a:avLst/>
                  </a:prstGeom>
                  <a:noFill/>
                  <a:ln>
                    <a:noFill/>
                  </a:ln>
                </pic:spPr>
              </pic:pic>
            </a:graphicData>
          </a:graphic>
        </wp:anchor>
      </w:drawing>
    </w:r>
    <w:r>
      <w:rPr>
        <w:noProof/>
        <w:lang w:eastAsia="es-ES"/>
      </w:rPr>
      <w:drawing>
        <wp:inline distT="0" distB="0" distL="0" distR="0" wp14:anchorId="68B29E68" wp14:editId="2773EAE7">
          <wp:extent cx="1381125" cy="676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676275"/>
                  </a:xfrm>
                  <a:prstGeom prst="rect">
                    <a:avLst/>
                  </a:prstGeom>
                  <a:noFill/>
                  <a:ln>
                    <a:noFill/>
                  </a:ln>
                </pic:spPr>
              </pic:pic>
            </a:graphicData>
          </a:graphic>
        </wp:inline>
      </w:drawing>
    </w:r>
    <w:r>
      <w:rPr>
        <w:noProof/>
        <w:lang w:eastAsia="es-ES"/>
      </w:rPr>
      <w:t xml:space="preserve">                                                                                                                  </w:t>
    </w:r>
  </w:p>
  <w:p w14:paraId="0A36B256" w14:textId="77777777" w:rsidR="00333C6F" w:rsidRDefault="00333C6F">
    <w:pPr>
      <w:pStyle w:val="Encabezado"/>
      <w:rPr>
        <w:noProof/>
        <w:lang w:eastAsia="es-ES"/>
      </w:rPr>
    </w:pPr>
  </w:p>
  <w:p w14:paraId="6F643E05" w14:textId="77777777" w:rsidR="00333C6F" w:rsidRDefault="00333C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41E9D"/>
    <w:multiLevelType w:val="hybridMultilevel"/>
    <w:tmpl w:val="477851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3D336A6"/>
    <w:multiLevelType w:val="hybridMultilevel"/>
    <w:tmpl w:val="79705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67765689">
    <w:abstractNumId w:val="1"/>
  </w:num>
  <w:num w:numId="2" w16cid:durableId="11830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06"/>
    <w:rsid w:val="00000E14"/>
    <w:rsid w:val="0003250A"/>
    <w:rsid w:val="00076B35"/>
    <w:rsid w:val="0011574A"/>
    <w:rsid w:val="00152B9C"/>
    <w:rsid w:val="001940EB"/>
    <w:rsid w:val="00247DBA"/>
    <w:rsid w:val="00282D9B"/>
    <w:rsid w:val="002C14D4"/>
    <w:rsid w:val="002F76F7"/>
    <w:rsid w:val="00315D6E"/>
    <w:rsid w:val="00333C6F"/>
    <w:rsid w:val="003A073D"/>
    <w:rsid w:val="003B54E2"/>
    <w:rsid w:val="003D3627"/>
    <w:rsid w:val="003E1C87"/>
    <w:rsid w:val="0040159F"/>
    <w:rsid w:val="004258DD"/>
    <w:rsid w:val="00450CA2"/>
    <w:rsid w:val="00491B64"/>
    <w:rsid w:val="004B0CC0"/>
    <w:rsid w:val="004B2CD2"/>
    <w:rsid w:val="005049C3"/>
    <w:rsid w:val="0054225A"/>
    <w:rsid w:val="00571D11"/>
    <w:rsid w:val="00597D67"/>
    <w:rsid w:val="005C5F64"/>
    <w:rsid w:val="0063238E"/>
    <w:rsid w:val="00686AAA"/>
    <w:rsid w:val="006A7AA5"/>
    <w:rsid w:val="006F119D"/>
    <w:rsid w:val="006F4B5F"/>
    <w:rsid w:val="00711E96"/>
    <w:rsid w:val="007A5CED"/>
    <w:rsid w:val="007D78F9"/>
    <w:rsid w:val="007F72DC"/>
    <w:rsid w:val="00820243"/>
    <w:rsid w:val="0085412B"/>
    <w:rsid w:val="00857A50"/>
    <w:rsid w:val="00891EA2"/>
    <w:rsid w:val="008F33E2"/>
    <w:rsid w:val="00957732"/>
    <w:rsid w:val="00980523"/>
    <w:rsid w:val="009D55AA"/>
    <w:rsid w:val="009F0BFD"/>
    <w:rsid w:val="00A12515"/>
    <w:rsid w:val="00A434A3"/>
    <w:rsid w:val="00A7657E"/>
    <w:rsid w:val="00AB4455"/>
    <w:rsid w:val="00AE4067"/>
    <w:rsid w:val="00AE7298"/>
    <w:rsid w:val="00B564E4"/>
    <w:rsid w:val="00B83CBF"/>
    <w:rsid w:val="00B87520"/>
    <w:rsid w:val="00BE756D"/>
    <w:rsid w:val="00BF467A"/>
    <w:rsid w:val="00C25A88"/>
    <w:rsid w:val="00C56102"/>
    <w:rsid w:val="00C93479"/>
    <w:rsid w:val="00D44D6C"/>
    <w:rsid w:val="00DA62CB"/>
    <w:rsid w:val="00DB303F"/>
    <w:rsid w:val="00DE4D93"/>
    <w:rsid w:val="00E17B7E"/>
    <w:rsid w:val="00EC3FF2"/>
    <w:rsid w:val="00EE0BEB"/>
    <w:rsid w:val="00EE2A84"/>
    <w:rsid w:val="00F24367"/>
    <w:rsid w:val="00F25306"/>
    <w:rsid w:val="00F34729"/>
    <w:rsid w:val="00F82EBD"/>
    <w:rsid w:val="00FB337A"/>
    <w:rsid w:val="00FE2ED3"/>
    <w:rsid w:val="00FF14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22AA"/>
  <w15:docId w15:val="{02101889-E2FD-4E04-A43D-C9F1D047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64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64E4"/>
  </w:style>
  <w:style w:type="paragraph" w:styleId="Piedepgina">
    <w:name w:val="footer"/>
    <w:basedOn w:val="Normal"/>
    <w:link w:val="PiedepginaCar"/>
    <w:uiPriority w:val="99"/>
    <w:unhideWhenUsed/>
    <w:rsid w:val="00B564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64E4"/>
  </w:style>
  <w:style w:type="paragraph" w:styleId="Prrafodelista">
    <w:name w:val="List Paragraph"/>
    <w:basedOn w:val="Normal"/>
    <w:uiPriority w:val="34"/>
    <w:qFormat/>
    <w:rsid w:val="00B564E4"/>
    <w:pPr>
      <w:spacing w:after="200" w:line="276" w:lineRule="auto"/>
      <w:ind w:left="720"/>
      <w:contextualSpacing/>
    </w:pPr>
  </w:style>
  <w:style w:type="character" w:styleId="Hipervnculo">
    <w:name w:val="Hyperlink"/>
    <w:basedOn w:val="Fuentedeprrafopredeter"/>
    <w:uiPriority w:val="99"/>
    <w:unhideWhenUsed/>
    <w:rsid w:val="00891EA2"/>
    <w:rPr>
      <w:color w:val="0563C1" w:themeColor="hyperlink"/>
      <w:u w:val="single"/>
    </w:rPr>
  </w:style>
  <w:style w:type="character" w:styleId="nfasis">
    <w:name w:val="Emphasis"/>
    <w:basedOn w:val="Fuentedeprrafopredeter"/>
    <w:uiPriority w:val="20"/>
    <w:qFormat/>
    <w:rsid w:val="00A12515"/>
    <w:rPr>
      <w:i/>
      <w:iCs/>
    </w:rPr>
  </w:style>
  <w:style w:type="paragraph" w:styleId="Textodeglobo">
    <w:name w:val="Balloon Text"/>
    <w:basedOn w:val="Normal"/>
    <w:link w:val="TextodegloboCar"/>
    <w:uiPriority w:val="99"/>
    <w:semiHidden/>
    <w:unhideWhenUsed/>
    <w:rsid w:val="00BE75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56D"/>
    <w:rPr>
      <w:rFonts w:ascii="Tahoma" w:hAnsi="Tahoma" w:cs="Tahoma"/>
      <w:sz w:val="16"/>
      <w:szCs w:val="16"/>
    </w:rPr>
  </w:style>
  <w:style w:type="character" w:styleId="Hipervnculovisitado">
    <w:name w:val="FollowedHyperlink"/>
    <w:basedOn w:val="Fuentedeprrafopredeter"/>
    <w:uiPriority w:val="99"/>
    <w:semiHidden/>
    <w:unhideWhenUsed/>
    <w:rsid w:val="00686AAA"/>
    <w:rPr>
      <w:color w:val="954F72" w:themeColor="followedHyperlink"/>
      <w:u w:val="single"/>
    </w:rPr>
  </w:style>
  <w:style w:type="paragraph" w:styleId="Revisin">
    <w:name w:val="Revision"/>
    <w:hidden/>
    <w:uiPriority w:val="99"/>
    <w:semiHidden/>
    <w:rsid w:val="00000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16/j.biopha.2022.113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7117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2</cp:revision>
  <dcterms:created xsi:type="dcterms:W3CDTF">2022-10-18T08:52:00Z</dcterms:created>
  <dcterms:modified xsi:type="dcterms:W3CDTF">2022-10-18T08:52:00Z</dcterms:modified>
</cp:coreProperties>
</file>