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D9F" w:rsidRDefault="00031D9F">
      <w:pPr>
        <w:widowControl w:val="0"/>
        <w:spacing w:line="276" w:lineRule="auto"/>
        <w:rPr>
          <w:rFonts w:ascii="Arial" w:eastAsia="Arial" w:hAnsi="Arial" w:cs="Arial"/>
          <w:color w:val="000000"/>
          <w:sz w:val="22"/>
          <w:szCs w:val="22"/>
        </w:rPr>
      </w:pPr>
    </w:p>
    <w:tbl>
      <w:tblPr>
        <w:tblW w:w="9992" w:type="dxa"/>
        <w:tblInd w:w="108" w:type="dxa"/>
        <w:tblLayout w:type="fixed"/>
        <w:tblCellMar>
          <w:left w:w="113" w:type="dxa"/>
        </w:tblCellMar>
        <w:tblLook w:val="0000" w:firstRow="0" w:lastRow="0" w:firstColumn="0" w:lastColumn="0" w:noHBand="0" w:noVBand="0"/>
      </w:tblPr>
      <w:tblGrid>
        <w:gridCol w:w="9992"/>
      </w:tblGrid>
      <w:tr w:rsidR="00031D9F">
        <w:trPr>
          <w:trHeight w:val="567"/>
        </w:trPr>
        <w:tc>
          <w:tcPr>
            <w:tcW w:w="9992" w:type="dxa"/>
            <w:shd w:val="clear" w:color="auto" w:fill="auto"/>
            <w:vAlign w:val="center"/>
          </w:tcPr>
          <w:p w:rsidR="00031D9F" w:rsidRDefault="000972E1">
            <w:pPr>
              <w:widowControl w:val="0"/>
              <w:spacing w:line="288" w:lineRule="auto"/>
              <w:jc w:val="right"/>
              <w:rPr>
                <w:rFonts w:ascii="Arial" w:eastAsia="Arial" w:hAnsi="Arial" w:cs="Arial"/>
                <w:sz w:val="16"/>
                <w:szCs w:val="16"/>
              </w:rPr>
            </w:pPr>
            <w:bookmarkStart w:id="0" w:name="2s8eyo1"/>
            <w:bookmarkStart w:id="1" w:name="30j0zll"/>
            <w:bookmarkStart w:id="2" w:name="3dy6vkm"/>
            <w:bookmarkStart w:id="3" w:name="17dp8vu"/>
            <w:bookmarkStart w:id="4" w:name="3rdcrjn"/>
            <w:bookmarkStart w:id="5" w:name="1fob9te"/>
            <w:bookmarkStart w:id="6" w:name="2et92p0"/>
            <w:bookmarkStart w:id="7" w:name="3znysh7"/>
            <w:bookmarkStart w:id="8" w:name="gjdgxs"/>
            <w:bookmarkStart w:id="9" w:name="tyjcwt"/>
            <w:bookmarkStart w:id="10" w:name="4d34og8"/>
            <w:bookmarkStart w:id="11" w:name="1t3h5sf"/>
            <w:bookmarkStart w:id="12" w:name="_26in1rg"/>
            <w:bookmarkEnd w:id="0"/>
            <w:bookmarkEnd w:id="1"/>
            <w:bookmarkEnd w:id="2"/>
            <w:bookmarkEnd w:id="3"/>
            <w:bookmarkEnd w:id="4"/>
            <w:bookmarkEnd w:id="5"/>
            <w:bookmarkEnd w:id="6"/>
            <w:bookmarkEnd w:id="7"/>
            <w:bookmarkEnd w:id="8"/>
            <w:bookmarkEnd w:id="9"/>
            <w:bookmarkEnd w:id="10"/>
            <w:bookmarkEnd w:id="11"/>
            <w:bookmarkEnd w:id="12"/>
            <w:r>
              <w:rPr>
                <w:rFonts w:ascii="Arial" w:hAnsi="Arial"/>
                <w:sz w:val="16"/>
              </w:rPr>
              <w:t>Valencia, XX March 2021</w:t>
            </w:r>
          </w:p>
        </w:tc>
      </w:tr>
      <w:tr w:rsidR="00031D9F">
        <w:trPr>
          <w:trHeight w:val="284"/>
        </w:trPr>
        <w:tc>
          <w:tcPr>
            <w:tcW w:w="9992" w:type="dxa"/>
            <w:shd w:val="clear" w:color="auto" w:fill="auto"/>
          </w:tcPr>
          <w:p w:rsidR="00031D9F" w:rsidRDefault="00031D9F">
            <w:pPr>
              <w:widowControl w:val="0"/>
              <w:spacing w:line="288" w:lineRule="auto"/>
              <w:rPr>
                <w:rFonts w:ascii="Arial" w:eastAsia="Arial" w:hAnsi="Arial" w:cs="Arial"/>
                <w:sz w:val="14"/>
                <w:szCs w:val="14"/>
              </w:rPr>
            </w:pPr>
          </w:p>
        </w:tc>
      </w:tr>
      <w:tr w:rsidR="00031D9F">
        <w:trPr>
          <w:trHeight w:val="878"/>
        </w:trPr>
        <w:tc>
          <w:tcPr>
            <w:tcW w:w="9992" w:type="dxa"/>
            <w:shd w:val="clear" w:color="auto" w:fill="D9D9D9"/>
            <w:tcMar>
              <w:top w:w="113" w:type="dxa"/>
            </w:tcMar>
            <w:vAlign w:val="bottom"/>
          </w:tcPr>
          <w:p w:rsidR="00031D9F" w:rsidRDefault="000972E1">
            <w:pPr>
              <w:widowControl w:val="0"/>
              <w:jc w:val="both"/>
              <w:rPr>
                <w:rFonts w:ascii="Arial" w:hAnsi="Arial" w:cs="Arial"/>
                <w:b/>
                <w:sz w:val="28"/>
                <w:szCs w:val="28"/>
              </w:rPr>
            </w:pPr>
            <w:r>
              <w:rPr>
                <w:rFonts w:ascii="Arial" w:hAnsi="Arial"/>
                <w:b/>
                <w:sz w:val="28"/>
              </w:rPr>
              <w:t>The UPV develops a hydrogel that cuts in half recovery time from muscle injuries</w:t>
            </w:r>
          </w:p>
          <w:p w:rsidR="00031D9F" w:rsidRDefault="00031D9F">
            <w:pPr>
              <w:widowControl w:val="0"/>
              <w:rPr>
                <w:rFonts w:ascii="Arial" w:hAnsi="Arial" w:cs="Arial"/>
                <w:b/>
              </w:rPr>
            </w:pPr>
          </w:p>
        </w:tc>
      </w:tr>
      <w:tr w:rsidR="00031D9F">
        <w:tc>
          <w:tcPr>
            <w:tcW w:w="9992" w:type="dxa"/>
            <w:shd w:val="clear" w:color="auto" w:fill="D9D9D9"/>
            <w:tcMar>
              <w:top w:w="57" w:type="dxa"/>
              <w:bottom w:w="170" w:type="dxa"/>
            </w:tcMar>
          </w:tcPr>
          <w:p w:rsidR="00031D9F" w:rsidRDefault="000972E1">
            <w:pPr>
              <w:pStyle w:val="Prrafodelista"/>
              <w:widowControl w:val="0"/>
              <w:numPr>
                <w:ilvl w:val="0"/>
                <w:numId w:val="1"/>
              </w:numPr>
              <w:spacing w:after="160" w:line="259" w:lineRule="auto"/>
              <w:jc w:val="both"/>
              <w:rPr>
                <w:rFonts w:ascii="Arial" w:hAnsi="Arial" w:cs="Arial"/>
              </w:rPr>
            </w:pPr>
            <w:r>
              <w:rPr>
                <w:rFonts w:ascii="Arial" w:hAnsi="Arial"/>
              </w:rPr>
              <w:t xml:space="preserve">It </w:t>
            </w:r>
            <w:proofErr w:type="gramStart"/>
            <w:r>
              <w:rPr>
                <w:rFonts w:ascii="Arial" w:hAnsi="Arial"/>
              </w:rPr>
              <w:t xml:space="preserve">has been designed and tested, at the preclinical level, by a team from the Universitat Politècnica de València (UPV) and the CIBER of Bioengineering, Biomaterials and </w:t>
            </w:r>
            <w:proofErr w:type="spellStart"/>
            <w:r>
              <w:rPr>
                <w:rFonts w:ascii="Arial" w:hAnsi="Arial"/>
              </w:rPr>
              <w:t>Nanomedicine</w:t>
            </w:r>
            <w:proofErr w:type="spellEnd"/>
            <w:r>
              <w:rPr>
                <w:rFonts w:ascii="Arial" w:hAnsi="Arial"/>
              </w:rPr>
              <w:t xml:space="preserve"> (CIBER-BBN)</w:t>
            </w:r>
            <w:proofErr w:type="gramEnd"/>
            <w:r>
              <w:rPr>
                <w:rFonts w:ascii="Arial" w:hAnsi="Arial"/>
              </w:rPr>
              <w:t xml:space="preserve">. </w:t>
            </w:r>
          </w:p>
          <w:p w:rsidR="00031D9F" w:rsidRDefault="000972E1">
            <w:pPr>
              <w:pStyle w:val="Prrafodelista"/>
              <w:widowControl w:val="0"/>
              <w:numPr>
                <w:ilvl w:val="0"/>
                <w:numId w:val="1"/>
              </w:numPr>
              <w:spacing w:after="160" w:line="259" w:lineRule="auto"/>
              <w:jc w:val="both"/>
              <w:rPr>
                <w:rFonts w:ascii="Arial" w:hAnsi="Arial" w:cs="Arial"/>
              </w:rPr>
            </w:pPr>
            <w:r>
              <w:rPr>
                <w:rFonts w:ascii="Arial" w:hAnsi="Arial"/>
              </w:rPr>
              <w:t>It is a boron-loaded alginate hydrogel, which would be administered with a subcutaneous injection</w:t>
            </w:r>
          </w:p>
          <w:p w:rsidR="00031D9F" w:rsidRDefault="00031D9F">
            <w:pPr>
              <w:pStyle w:val="Prrafodelista"/>
              <w:widowControl w:val="0"/>
              <w:spacing w:beforeAutospacing="1"/>
              <w:rPr>
                <w:rFonts w:ascii="Arial" w:hAnsi="Arial" w:cs="Arial"/>
              </w:rPr>
            </w:pPr>
          </w:p>
        </w:tc>
      </w:tr>
      <w:tr w:rsidR="00031D9F">
        <w:trPr>
          <w:trHeight w:val="113"/>
        </w:trPr>
        <w:tc>
          <w:tcPr>
            <w:tcW w:w="9992" w:type="dxa"/>
            <w:tcBorders>
              <w:bottom w:val="single" w:sz="4" w:space="0" w:color="595959"/>
            </w:tcBorders>
            <w:shd w:val="clear" w:color="auto" w:fill="auto"/>
          </w:tcPr>
          <w:p w:rsidR="00031D9F" w:rsidRDefault="00031D9F">
            <w:pPr>
              <w:widowControl w:val="0"/>
              <w:spacing w:line="288" w:lineRule="auto"/>
              <w:rPr>
                <w:rFonts w:ascii="Arial" w:eastAsia="Arial" w:hAnsi="Arial" w:cs="Arial"/>
                <w:sz w:val="20"/>
                <w:szCs w:val="20"/>
              </w:rPr>
            </w:pPr>
          </w:p>
        </w:tc>
      </w:tr>
      <w:tr w:rsidR="00031D9F">
        <w:trPr>
          <w:trHeight w:val="6316"/>
        </w:trPr>
        <w:tc>
          <w:tcPr>
            <w:tcW w:w="9992" w:type="dxa"/>
            <w:shd w:val="clear" w:color="auto" w:fill="auto"/>
            <w:tcMar>
              <w:top w:w="170" w:type="dxa"/>
              <w:bottom w:w="170" w:type="dxa"/>
            </w:tcMar>
          </w:tcPr>
          <w:p w:rsidR="00031D9F" w:rsidRDefault="000972E1">
            <w:pPr>
              <w:widowControl w:val="0"/>
              <w:shd w:val="clear" w:color="auto" w:fill="FFFFFF"/>
              <w:rPr>
                <w:rFonts w:ascii="Arial" w:hAnsi="Arial" w:cs="Arial"/>
                <w:sz w:val="20"/>
                <w:szCs w:val="20"/>
                <w:shd w:val="clear" w:color="auto" w:fill="FFFFFF"/>
              </w:rPr>
            </w:pPr>
            <w:r>
              <w:rPr>
                <w:rFonts w:ascii="Arial" w:hAnsi="Arial"/>
                <w:sz w:val="20"/>
              </w:rPr>
              <w:t xml:space="preserve">A team from the Universitat Politècnica de València (UPV) and the CIBER </w:t>
            </w:r>
            <w:r>
              <w:rPr>
                <w:rFonts w:ascii="Arial" w:hAnsi="Arial"/>
                <w:sz w:val="20"/>
                <w:shd w:val="clear" w:color="auto" w:fill="FFFFFF"/>
              </w:rPr>
              <w:t xml:space="preserve">Bioengineering, Biomaterials and </w:t>
            </w:r>
            <w:proofErr w:type="spellStart"/>
            <w:r>
              <w:rPr>
                <w:rFonts w:ascii="Arial" w:hAnsi="Arial"/>
                <w:sz w:val="20"/>
                <w:shd w:val="clear" w:color="auto" w:fill="FFFFFF"/>
              </w:rPr>
              <w:t>Nanomedicine</w:t>
            </w:r>
            <w:proofErr w:type="spellEnd"/>
            <w:r>
              <w:rPr>
                <w:rFonts w:ascii="Arial" w:hAnsi="Arial"/>
                <w:sz w:val="20"/>
                <w:shd w:val="clear" w:color="auto" w:fill="FFFFFF"/>
              </w:rPr>
              <w:t xml:space="preserve"> (CIBER-BBN) has designed and tested, at a preclinical level, a new biomaterial for the treatment and recovery of muscle injuries. It is a boron-loaded alginate hydrogel, which </w:t>
            </w:r>
            <w:proofErr w:type="gramStart"/>
            <w:r>
              <w:rPr>
                <w:rFonts w:ascii="Arial" w:hAnsi="Arial"/>
                <w:sz w:val="20"/>
                <w:shd w:val="clear" w:color="auto" w:fill="FFFFFF"/>
              </w:rPr>
              <w:t>would be administered</w:t>
            </w:r>
            <w:proofErr w:type="gramEnd"/>
            <w:r>
              <w:rPr>
                <w:rFonts w:ascii="Arial" w:hAnsi="Arial"/>
                <w:sz w:val="20"/>
                <w:shd w:val="clear" w:color="auto" w:fill="FFFFFF"/>
              </w:rPr>
              <w:t xml:space="preserve"> with a subcutaneous injection</w:t>
            </w:r>
            <w:r w:rsidR="0027114D">
              <w:rPr>
                <w:rFonts w:ascii="Arial" w:hAnsi="Arial"/>
                <w:sz w:val="20"/>
                <w:shd w:val="clear" w:color="auto" w:fill="FFFFFF"/>
              </w:rPr>
              <w:t>.</w:t>
            </w:r>
            <w:r>
              <w:rPr>
                <w:rFonts w:ascii="Arial" w:hAnsi="Arial"/>
                <w:sz w:val="20"/>
                <w:shd w:val="clear" w:color="auto" w:fill="FFFFFF"/>
              </w:rPr>
              <w:t xml:space="preserve"> According t</w:t>
            </w:r>
            <w:r w:rsidR="0027114D">
              <w:rPr>
                <w:rFonts w:ascii="Arial" w:hAnsi="Arial"/>
                <w:sz w:val="20"/>
                <w:shd w:val="clear" w:color="auto" w:fill="FFFFFF"/>
              </w:rPr>
              <w:t>o the tests carried out so far –</w:t>
            </w:r>
            <w:r>
              <w:rPr>
                <w:rFonts w:ascii="Arial" w:hAnsi="Arial"/>
                <w:sz w:val="20"/>
                <w:shd w:val="clear" w:color="auto" w:fill="FFFFFF"/>
              </w:rPr>
              <w:t xml:space="preserve">in </w:t>
            </w:r>
            <w:r w:rsidR="0027114D">
              <w:rPr>
                <w:rFonts w:ascii="Arial" w:hAnsi="Arial"/>
                <w:sz w:val="20"/>
                <w:shd w:val="clear" w:color="auto" w:fill="FFFFFF"/>
              </w:rPr>
              <w:t>animal models–,</w:t>
            </w:r>
            <w:r>
              <w:rPr>
                <w:rFonts w:ascii="Arial" w:hAnsi="Arial"/>
                <w:sz w:val="20"/>
                <w:shd w:val="clear" w:color="auto" w:fill="FFFFFF"/>
              </w:rPr>
              <w:t xml:space="preserve"> it is capable of regenerating damaged muscle very rapidly</w:t>
            </w:r>
            <w:r w:rsidR="0027114D">
              <w:rPr>
                <w:rFonts w:ascii="Arial" w:hAnsi="Arial"/>
                <w:sz w:val="20"/>
                <w:shd w:val="clear" w:color="auto" w:fill="FFFFFF"/>
              </w:rPr>
              <w:t xml:space="preserve"> –</w:t>
            </w:r>
            <w:r>
              <w:rPr>
                <w:rFonts w:ascii="Arial" w:hAnsi="Arial"/>
                <w:sz w:val="20"/>
                <w:shd w:val="clear" w:color="auto" w:fill="FFFFFF"/>
              </w:rPr>
              <w:t>specifically, in half the time it takes</w:t>
            </w:r>
            <w:r w:rsidR="0027114D">
              <w:rPr>
                <w:rFonts w:ascii="Arial" w:hAnsi="Arial"/>
                <w:sz w:val="20"/>
                <w:shd w:val="clear" w:color="auto" w:fill="FFFFFF"/>
              </w:rPr>
              <w:t xml:space="preserve"> for it </w:t>
            </w:r>
            <w:r>
              <w:rPr>
                <w:rFonts w:ascii="Arial" w:hAnsi="Arial"/>
                <w:sz w:val="20"/>
                <w:shd w:val="clear" w:color="auto" w:fill="FFFFFF"/>
              </w:rPr>
              <w:t xml:space="preserve">to regenerate naturally. </w:t>
            </w:r>
          </w:p>
          <w:p w:rsidR="00031D9F" w:rsidRDefault="00031D9F">
            <w:pPr>
              <w:widowControl w:val="0"/>
              <w:shd w:val="clear" w:color="auto" w:fill="FFFFFF"/>
              <w:rPr>
                <w:rFonts w:ascii="Arial" w:hAnsi="Arial" w:cs="Arial"/>
                <w:sz w:val="20"/>
                <w:szCs w:val="20"/>
                <w:shd w:val="clear" w:color="auto" w:fill="FFFFFF"/>
              </w:rPr>
            </w:pPr>
          </w:p>
          <w:p w:rsidR="00031D9F" w:rsidRDefault="000972E1">
            <w:pPr>
              <w:widowControl w:val="0"/>
              <w:shd w:val="clear" w:color="auto" w:fill="FFFFFF"/>
              <w:rPr>
                <w:rFonts w:ascii="Arial" w:hAnsi="Arial" w:cs="Arial"/>
                <w:sz w:val="20"/>
                <w:szCs w:val="20"/>
                <w:shd w:val="clear" w:color="auto" w:fill="FFFFFF"/>
              </w:rPr>
            </w:pPr>
            <w:r>
              <w:rPr>
                <w:rFonts w:ascii="Arial" w:hAnsi="Arial"/>
                <w:sz w:val="20"/>
                <w:shd w:val="clear" w:color="auto" w:fill="FFFFFF"/>
              </w:rPr>
              <w:t xml:space="preserve">The scientific advance could also be applied to the prevention and treatment of muscle atrophy associated with aging. The results of the work of these Spanish researchers </w:t>
            </w:r>
            <w:proofErr w:type="gramStart"/>
            <w:r>
              <w:rPr>
                <w:rFonts w:ascii="Arial" w:hAnsi="Arial"/>
                <w:sz w:val="20"/>
                <w:shd w:val="clear" w:color="auto" w:fill="FFFFFF"/>
              </w:rPr>
              <w:t>have been published</w:t>
            </w:r>
            <w:proofErr w:type="gramEnd"/>
            <w:r>
              <w:rPr>
                <w:rFonts w:ascii="Arial" w:hAnsi="Arial"/>
                <w:sz w:val="20"/>
                <w:shd w:val="clear" w:color="auto" w:fill="FFFFFF"/>
              </w:rPr>
              <w:t xml:space="preserve"> in the journal </w:t>
            </w:r>
            <w:r w:rsidRPr="0027114D">
              <w:rPr>
                <w:rFonts w:ascii="Arial" w:hAnsi="Arial"/>
                <w:i/>
                <w:sz w:val="20"/>
                <w:shd w:val="clear" w:color="auto" w:fill="FFFFFF"/>
              </w:rPr>
              <w:t>Materials Science &amp; Engineering C</w:t>
            </w:r>
            <w:r>
              <w:rPr>
                <w:rFonts w:ascii="Arial" w:hAnsi="Arial"/>
                <w:sz w:val="20"/>
                <w:shd w:val="clear" w:color="auto" w:fill="FFFFFF"/>
              </w:rPr>
              <w:t>.</w:t>
            </w:r>
          </w:p>
          <w:p w:rsidR="00031D9F" w:rsidRDefault="00031D9F">
            <w:pPr>
              <w:widowControl w:val="0"/>
              <w:shd w:val="clear" w:color="auto" w:fill="FFFFFF"/>
              <w:rPr>
                <w:rFonts w:ascii="Arial" w:hAnsi="Arial" w:cs="Arial"/>
                <w:sz w:val="20"/>
                <w:szCs w:val="20"/>
                <w:shd w:val="clear" w:color="auto" w:fill="FFFFFF"/>
              </w:rPr>
            </w:pPr>
          </w:p>
          <w:p w:rsidR="00031D9F" w:rsidRDefault="000972E1">
            <w:pPr>
              <w:widowControl w:val="0"/>
              <w:shd w:val="clear" w:color="auto" w:fill="FFFFFF"/>
              <w:rPr>
                <w:rFonts w:ascii="Arial" w:hAnsi="Arial" w:cs="Arial"/>
                <w:sz w:val="20"/>
                <w:szCs w:val="20"/>
              </w:rPr>
            </w:pPr>
            <w:r>
              <w:rPr>
                <w:rFonts w:ascii="Arial" w:hAnsi="Arial"/>
                <w:sz w:val="20"/>
                <w:shd w:val="clear" w:color="auto" w:fill="FFFFFF"/>
              </w:rPr>
              <w:t>The key to the high performance of this biomaterial lies in the release of boron</w:t>
            </w:r>
            <w:r w:rsidR="0027114D">
              <w:rPr>
                <w:rFonts w:ascii="Arial" w:hAnsi="Arial"/>
                <w:sz w:val="20"/>
                <w:shd w:val="clear" w:color="auto" w:fill="FFFFFF"/>
              </w:rPr>
              <w:t>,</w:t>
            </w:r>
            <w:r>
              <w:rPr>
                <w:rFonts w:ascii="Arial" w:hAnsi="Arial"/>
                <w:sz w:val="20"/>
                <w:shd w:val="clear" w:color="auto" w:fill="FFFFFF"/>
              </w:rPr>
              <w:t xml:space="preserve"> with which the hydrogel is loaded in a simple way</w:t>
            </w:r>
            <w:r w:rsidR="0027114D">
              <w:rPr>
                <w:rFonts w:ascii="Arial" w:hAnsi="Arial"/>
                <w:sz w:val="20"/>
                <w:shd w:val="clear" w:color="auto" w:fill="FFFFFF"/>
              </w:rPr>
              <w:t>.</w:t>
            </w:r>
            <w:r>
              <w:rPr>
                <w:rFonts w:ascii="Arial" w:hAnsi="Arial"/>
                <w:sz w:val="20"/>
                <w:shd w:val="clear" w:color="auto" w:fill="FFFFFF"/>
              </w:rPr>
              <w:t xml:space="preserve"> </w:t>
            </w:r>
            <w:r w:rsidR="0027114D">
              <w:rPr>
                <w:rFonts w:ascii="Arial" w:hAnsi="Arial"/>
                <w:sz w:val="20"/>
                <w:shd w:val="clear" w:color="auto" w:fill="FFFFFF"/>
              </w:rPr>
              <w:t xml:space="preserve">When </w:t>
            </w:r>
            <w:r>
              <w:rPr>
                <w:rFonts w:ascii="Arial" w:hAnsi="Arial"/>
                <w:sz w:val="20"/>
                <w:shd w:val="clear" w:color="auto" w:fill="FFFFFF"/>
              </w:rPr>
              <w:t xml:space="preserve">released, </w:t>
            </w:r>
            <w:r w:rsidR="0027114D">
              <w:rPr>
                <w:rFonts w:ascii="Arial" w:hAnsi="Arial"/>
                <w:sz w:val="20"/>
                <w:shd w:val="clear" w:color="auto" w:fill="FFFFFF"/>
              </w:rPr>
              <w:t xml:space="preserve">it </w:t>
            </w:r>
            <w:r>
              <w:rPr>
                <w:rFonts w:ascii="Arial" w:hAnsi="Arial"/>
                <w:sz w:val="20"/>
                <w:shd w:val="clear" w:color="auto" w:fill="FFFFFF"/>
              </w:rPr>
              <w:t xml:space="preserve">stimulates the </w:t>
            </w:r>
            <w:proofErr w:type="spellStart"/>
            <w:r>
              <w:rPr>
                <w:rFonts w:ascii="Arial" w:hAnsi="Arial"/>
                <w:sz w:val="20"/>
                <w:shd w:val="clear" w:color="auto" w:fill="FFFFFF"/>
              </w:rPr>
              <w:t>integrins</w:t>
            </w:r>
            <w:proofErr w:type="spellEnd"/>
            <w:r>
              <w:rPr>
                <w:rFonts w:ascii="Arial" w:hAnsi="Arial"/>
                <w:sz w:val="20"/>
                <w:shd w:val="clear" w:color="auto" w:fill="FFFFFF"/>
              </w:rPr>
              <w:t xml:space="preserve"> </w:t>
            </w:r>
            <w:r w:rsidR="0027114D">
              <w:rPr>
                <w:rFonts w:ascii="Arial" w:hAnsi="Arial"/>
                <w:sz w:val="20"/>
                <w:shd w:val="clear" w:color="auto" w:fill="FFFFFF"/>
              </w:rPr>
              <w:t>–</w:t>
            </w:r>
            <w:r>
              <w:rPr>
                <w:rFonts w:ascii="Arial" w:hAnsi="Arial"/>
                <w:sz w:val="20"/>
                <w:shd w:val="clear" w:color="auto" w:fill="FFFFFF"/>
              </w:rPr>
              <w:t xml:space="preserve">proteins </w:t>
            </w:r>
            <w:proofErr w:type="gramStart"/>
            <w:r w:rsidR="0027114D">
              <w:rPr>
                <w:rFonts w:ascii="Arial" w:hAnsi="Arial"/>
                <w:sz w:val="20"/>
                <w:shd w:val="clear" w:color="auto" w:fill="FFFFFF"/>
              </w:rPr>
              <w:t>which</w:t>
            </w:r>
            <w:proofErr w:type="gramEnd"/>
            <w:r w:rsidR="0027114D">
              <w:rPr>
                <w:rFonts w:ascii="Arial" w:hAnsi="Arial"/>
                <w:sz w:val="20"/>
                <w:shd w:val="clear" w:color="auto" w:fill="FFFFFF"/>
              </w:rPr>
              <w:t xml:space="preserve"> are </w:t>
            </w:r>
            <w:r>
              <w:rPr>
                <w:rFonts w:ascii="Arial" w:hAnsi="Arial"/>
                <w:sz w:val="20"/>
                <w:shd w:val="clear" w:color="auto" w:fill="FFFFFF"/>
              </w:rPr>
              <w:t xml:space="preserve">present in all cells of the body and play a fundamental role in the </w:t>
            </w:r>
            <w:r>
              <w:rPr>
                <w:rFonts w:ascii="Arial" w:hAnsi="Arial"/>
                <w:sz w:val="20"/>
              </w:rPr>
              <w:t>adhesion of cells to the extracellular matrix</w:t>
            </w:r>
            <w:r w:rsidR="0027114D">
              <w:rPr>
                <w:rFonts w:ascii="Arial" w:hAnsi="Arial"/>
                <w:sz w:val="20"/>
              </w:rPr>
              <w:t>–,</w:t>
            </w:r>
            <w:r>
              <w:rPr>
                <w:rFonts w:ascii="Arial" w:hAnsi="Arial"/>
                <w:sz w:val="20"/>
              </w:rPr>
              <w:t xml:space="preserve"> which generates a correct formation of tissues. </w:t>
            </w:r>
          </w:p>
          <w:p w:rsidR="00031D9F" w:rsidRDefault="00031D9F">
            <w:pPr>
              <w:widowControl w:val="0"/>
              <w:shd w:val="clear" w:color="auto" w:fill="FFFFFF"/>
              <w:rPr>
                <w:rFonts w:ascii="Arial" w:hAnsi="Arial" w:cs="Arial"/>
                <w:sz w:val="20"/>
                <w:szCs w:val="20"/>
              </w:rPr>
            </w:pPr>
          </w:p>
          <w:p w:rsidR="00031D9F" w:rsidRDefault="000972E1">
            <w:pPr>
              <w:widowControl w:val="0"/>
              <w:shd w:val="clear" w:color="auto" w:fill="FFFFFF"/>
              <w:rPr>
                <w:rFonts w:ascii="Arial" w:hAnsi="Arial" w:cs="Arial"/>
                <w:sz w:val="20"/>
                <w:szCs w:val="20"/>
              </w:rPr>
            </w:pPr>
            <w:r>
              <w:rPr>
                <w:rFonts w:ascii="Arial" w:hAnsi="Arial"/>
                <w:sz w:val="20"/>
              </w:rPr>
              <w:t xml:space="preserve">According to the UPV and CIBER-BBN team, the simultaneous stimulation of the </w:t>
            </w:r>
            <w:proofErr w:type="spellStart"/>
            <w:r>
              <w:rPr>
                <w:rFonts w:ascii="Arial" w:hAnsi="Arial"/>
                <w:sz w:val="20"/>
              </w:rPr>
              <w:t>integrins</w:t>
            </w:r>
            <w:proofErr w:type="spellEnd"/>
            <w:r>
              <w:rPr>
                <w:rFonts w:ascii="Arial" w:hAnsi="Arial"/>
                <w:sz w:val="20"/>
              </w:rPr>
              <w:t xml:space="preserve"> that bind fibronectin and the boron ion transporter (NaBC1) significantly improves muscle regeneration at the anatomical level. </w:t>
            </w:r>
            <w:r w:rsidR="0027114D">
              <w:rPr>
                <w:rFonts w:ascii="Arial" w:hAnsi="Arial"/>
                <w:sz w:val="20"/>
              </w:rPr>
              <w:t>I</w:t>
            </w:r>
            <w:r>
              <w:rPr>
                <w:rFonts w:ascii="Arial" w:hAnsi="Arial"/>
                <w:sz w:val="20"/>
              </w:rPr>
              <w:t xml:space="preserve">t does so </w:t>
            </w:r>
            <w:r w:rsidR="0027114D">
              <w:rPr>
                <w:rFonts w:ascii="Arial" w:hAnsi="Arial"/>
                <w:sz w:val="20"/>
              </w:rPr>
              <w:t>because</w:t>
            </w:r>
            <w:r>
              <w:rPr>
                <w:rFonts w:ascii="Arial" w:hAnsi="Arial"/>
                <w:sz w:val="20"/>
              </w:rPr>
              <w:t xml:space="preserve"> it induces a greater number of adhesions</w:t>
            </w:r>
            <w:r w:rsidR="0027114D">
              <w:rPr>
                <w:rFonts w:ascii="Arial" w:hAnsi="Arial"/>
                <w:sz w:val="20"/>
              </w:rPr>
              <w:t>,</w:t>
            </w:r>
            <w:r>
              <w:rPr>
                <w:rFonts w:ascii="Arial" w:hAnsi="Arial"/>
                <w:sz w:val="20"/>
              </w:rPr>
              <w:t xml:space="preserve"> and of greater size</w:t>
            </w:r>
            <w:r w:rsidR="0027114D">
              <w:rPr>
                <w:rFonts w:ascii="Arial" w:hAnsi="Arial"/>
                <w:sz w:val="20"/>
              </w:rPr>
              <w:t>,</w:t>
            </w:r>
            <w:r>
              <w:rPr>
                <w:rFonts w:ascii="Arial" w:hAnsi="Arial"/>
                <w:sz w:val="20"/>
              </w:rPr>
              <w:t xml:space="preserve"> in undifferentiated muscle cells, which are those that participate in muscle regeneration after an injury, which ultimately favours the formation of differentiated </w:t>
            </w:r>
            <w:proofErr w:type="spellStart"/>
            <w:r>
              <w:rPr>
                <w:rFonts w:ascii="Arial" w:hAnsi="Arial"/>
                <w:sz w:val="20"/>
              </w:rPr>
              <w:t>myotubes</w:t>
            </w:r>
            <w:proofErr w:type="spellEnd"/>
            <w:r>
              <w:rPr>
                <w:rFonts w:ascii="Arial" w:hAnsi="Arial"/>
                <w:sz w:val="20"/>
              </w:rPr>
              <w:t xml:space="preserve"> that are necessary for the correct creation of new regenerating muscle fibres.  </w:t>
            </w:r>
          </w:p>
          <w:p w:rsidR="00031D9F" w:rsidRDefault="00031D9F">
            <w:pPr>
              <w:widowControl w:val="0"/>
              <w:shd w:val="clear" w:color="auto" w:fill="FFFFFF"/>
              <w:rPr>
                <w:rFonts w:ascii="Arial" w:hAnsi="Arial" w:cs="Arial"/>
                <w:sz w:val="20"/>
                <w:szCs w:val="20"/>
              </w:rPr>
            </w:pPr>
          </w:p>
          <w:p w:rsidR="00031D9F" w:rsidRDefault="000972E1">
            <w:pPr>
              <w:widowControl w:val="0"/>
              <w:shd w:val="clear" w:color="auto" w:fill="FFFFFF"/>
              <w:rPr>
                <w:rFonts w:ascii="Arial" w:hAnsi="Arial" w:cs="Arial"/>
                <w:sz w:val="20"/>
                <w:szCs w:val="20"/>
              </w:rPr>
            </w:pPr>
            <w:r>
              <w:rPr>
                <w:rFonts w:ascii="Arial" w:hAnsi="Arial"/>
                <w:sz w:val="20"/>
              </w:rPr>
              <w:t xml:space="preserve">“In the tests that we have carried out in our laboratories after inducing an acute injury with </w:t>
            </w:r>
            <w:proofErr w:type="spellStart"/>
            <w:r>
              <w:rPr>
                <w:rFonts w:ascii="Arial" w:hAnsi="Arial"/>
                <w:sz w:val="20"/>
              </w:rPr>
              <w:t>cardiotoxin</w:t>
            </w:r>
            <w:proofErr w:type="spellEnd"/>
            <w:r>
              <w:rPr>
                <w:rFonts w:ascii="Arial" w:hAnsi="Arial"/>
                <w:sz w:val="20"/>
              </w:rPr>
              <w:t xml:space="preserve"> (cobra snake venom) in mice, the activation of NaBC1 accelerated the process of muscle regeneration. We </w:t>
            </w:r>
            <w:r w:rsidR="0027114D">
              <w:rPr>
                <w:rFonts w:ascii="Arial" w:hAnsi="Arial"/>
                <w:sz w:val="20"/>
              </w:rPr>
              <w:t xml:space="preserve">verified that, </w:t>
            </w:r>
            <w:r>
              <w:rPr>
                <w:rFonts w:ascii="Arial" w:hAnsi="Arial"/>
                <w:sz w:val="20"/>
                <w:shd w:val="clear" w:color="auto" w:fill="FFFFFF"/>
              </w:rPr>
              <w:t xml:space="preserve">by adding boron </w:t>
            </w:r>
            <w:r>
              <w:rPr>
                <w:rFonts w:ascii="Arial" w:hAnsi="Arial"/>
                <w:sz w:val="20"/>
              </w:rPr>
              <w:t>to damaged muscle cells, the</w:t>
            </w:r>
            <w:r w:rsidR="000740CD">
              <w:rPr>
                <w:rFonts w:ascii="Arial" w:hAnsi="Arial"/>
                <w:sz w:val="20"/>
              </w:rPr>
              <w:t>ir</w:t>
            </w:r>
            <w:r>
              <w:rPr>
                <w:rFonts w:ascii="Arial" w:hAnsi="Arial"/>
                <w:sz w:val="20"/>
              </w:rPr>
              <w:t xml:space="preserve"> level of adhesion </w:t>
            </w:r>
            <w:r w:rsidR="000740CD">
              <w:rPr>
                <w:rFonts w:ascii="Arial" w:hAnsi="Arial"/>
                <w:sz w:val="20"/>
              </w:rPr>
              <w:t xml:space="preserve">increased, </w:t>
            </w:r>
            <w:r>
              <w:rPr>
                <w:rFonts w:ascii="Arial" w:hAnsi="Arial"/>
                <w:sz w:val="20"/>
              </w:rPr>
              <w:t xml:space="preserve">and </w:t>
            </w:r>
            <w:r w:rsidR="000740CD">
              <w:rPr>
                <w:rFonts w:ascii="Arial" w:hAnsi="Arial"/>
                <w:sz w:val="20"/>
              </w:rPr>
              <w:t xml:space="preserve">now they adhered </w:t>
            </w:r>
            <w:r>
              <w:rPr>
                <w:rFonts w:ascii="Arial" w:hAnsi="Arial"/>
                <w:sz w:val="20"/>
              </w:rPr>
              <w:t xml:space="preserve">in a faster and more robust way, </w:t>
            </w:r>
            <w:r w:rsidR="000740CD">
              <w:rPr>
                <w:rFonts w:ascii="Arial" w:hAnsi="Arial"/>
                <w:sz w:val="20"/>
              </w:rPr>
              <w:t xml:space="preserve">allowing </w:t>
            </w:r>
            <w:r>
              <w:rPr>
                <w:rFonts w:ascii="Arial" w:hAnsi="Arial"/>
                <w:sz w:val="20"/>
              </w:rPr>
              <w:t xml:space="preserve">the muscle </w:t>
            </w:r>
            <w:r w:rsidR="000740CD">
              <w:rPr>
                <w:rFonts w:ascii="Arial" w:hAnsi="Arial"/>
                <w:sz w:val="20"/>
              </w:rPr>
              <w:t xml:space="preserve">to </w:t>
            </w:r>
            <w:r>
              <w:rPr>
                <w:rFonts w:ascii="Arial" w:hAnsi="Arial"/>
                <w:sz w:val="20"/>
              </w:rPr>
              <w:t>regenerate</w:t>
            </w:r>
            <w:r w:rsidR="000740CD">
              <w:rPr>
                <w:rFonts w:ascii="Arial" w:hAnsi="Arial"/>
                <w:sz w:val="20"/>
              </w:rPr>
              <w:t xml:space="preserve"> in a shorter period of time</w:t>
            </w:r>
            <w:r>
              <w:rPr>
                <w:rFonts w:ascii="Arial" w:hAnsi="Arial"/>
                <w:sz w:val="20"/>
              </w:rPr>
              <w:t xml:space="preserve">”, adds </w:t>
            </w:r>
            <w:proofErr w:type="spellStart"/>
            <w:r>
              <w:rPr>
                <w:rFonts w:ascii="Arial" w:hAnsi="Arial"/>
                <w:sz w:val="20"/>
              </w:rPr>
              <w:t>Dr.</w:t>
            </w:r>
            <w:proofErr w:type="spellEnd"/>
            <w:r>
              <w:rPr>
                <w:rFonts w:ascii="Arial" w:hAnsi="Arial"/>
                <w:sz w:val="20"/>
              </w:rPr>
              <w:t xml:space="preserve"> Patricia Rico, researcher at the CIBER-BBN at the Centre for Biomaterials and Tissue Engineering of the Universitat Politècnica de València</w:t>
            </w:r>
            <w:r w:rsidR="000740CD">
              <w:rPr>
                <w:rFonts w:ascii="Arial" w:hAnsi="Arial"/>
                <w:sz w:val="20"/>
              </w:rPr>
              <w:t>.</w:t>
            </w:r>
          </w:p>
          <w:p w:rsidR="00031D9F" w:rsidRDefault="00031D9F">
            <w:pPr>
              <w:widowControl w:val="0"/>
              <w:shd w:val="clear" w:color="auto" w:fill="FFFFFF"/>
              <w:rPr>
                <w:rFonts w:ascii="Arial" w:hAnsi="Arial" w:cs="Arial"/>
                <w:sz w:val="20"/>
                <w:szCs w:val="20"/>
              </w:rPr>
            </w:pPr>
          </w:p>
          <w:p w:rsidR="00031D9F" w:rsidRDefault="000972E1">
            <w:pPr>
              <w:widowControl w:val="0"/>
              <w:shd w:val="clear" w:color="auto" w:fill="FFFFFF"/>
              <w:rPr>
                <w:rFonts w:ascii="Arial" w:hAnsi="Arial" w:cs="Arial"/>
                <w:sz w:val="20"/>
                <w:szCs w:val="20"/>
              </w:rPr>
            </w:pPr>
            <w:r>
              <w:rPr>
                <w:rFonts w:ascii="Arial" w:hAnsi="Arial"/>
                <w:sz w:val="20"/>
              </w:rPr>
              <w:t>Thus, this work suggests a simple and novel way to achieve muscle regeneration through the interaction between specific receptors on the cell membrane. “If, for</w:t>
            </w:r>
            <w:r w:rsidR="000740CD">
              <w:rPr>
                <w:rFonts w:ascii="Arial" w:hAnsi="Arial"/>
                <w:sz w:val="20"/>
              </w:rPr>
              <w:t xml:space="preserve"> example, a second degree</w:t>
            </w:r>
            <w:r>
              <w:rPr>
                <w:rFonts w:ascii="Arial" w:hAnsi="Arial"/>
                <w:sz w:val="20"/>
              </w:rPr>
              <w:t xml:space="preserve"> </w:t>
            </w:r>
            <w:proofErr w:type="spellStart"/>
            <w:r>
              <w:rPr>
                <w:rFonts w:ascii="Arial" w:hAnsi="Arial"/>
                <w:sz w:val="20"/>
              </w:rPr>
              <w:t>fibrillar</w:t>
            </w:r>
            <w:proofErr w:type="spellEnd"/>
            <w:r>
              <w:rPr>
                <w:rFonts w:ascii="Arial" w:hAnsi="Arial"/>
                <w:sz w:val="20"/>
              </w:rPr>
              <w:t xml:space="preserve"> tear takes 30 days to regenerate, the use of our hydrogel reduces the recovery time to 15 days," remarks Patricia Rico.</w:t>
            </w:r>
          </w:p>
          <w:p w:rsidR="00031D9F" w:rsidRDefault="00031D9F">
            <w:pPr>
              <w:widowControl w:val="0"/>
              <w:shd w:val="clear" w:color="auto" w:fill="FFFFFF"/>
              <w:rPr>
                <w:rFonts w:ascii="Arial" w:hAnsi="Arial" w:cs="Arial"/>
                <w:sz w:val="20"/>
                <w:szCs w:val="20"/>
              </w:rPr>
            </w:pPr>
          </w:p>
          <w:p w:rsidR="00031D9F" w:rsidRDefault="000972E1">
            <w:pPr>
              <w:widowControl w:val="0"/>
              <w:shd w:val="clear" w:color="auto" w:fill="FFFFFF"/>
              <w:rPr>
                <w:rFonts w:ascii="Arial" w:hAnsi="Arial" w:cs="Arial"/>
                <w:sz w:val="20"/>
                <w:szCs w:val="20"/>
                <w:shd w:val="clear" w:color="auto" w:fill="FFFFFF"/>
              </w:rPr>
            </w:pPr>
            <w:proofErr w:type="spellStart"/>
            <w:r>
              <w:rPr>
                <w:rFonts w:ascii="Arial" w:hAnsi="Arial"/>
                <w:sz w:val="20"/>
              </w:rPr>
              <w:lastRenderedPageBreak/>
              <w:t>Dr.</w:t>
            </w:r>
            <w:proofErr w:type="spellEnd"/>
            <w:r>
              <w:rPr>
                <w:rFonts w:ascii="Arial" w:hAnsi="Arial"/>
                <w:sz w:val="20"/>
              </w:rPr>
              <w:t xml:space="preserve"> Rico</w:t>
            </w:r>
            <w:r w:rsidR="000740CD">
              <w:rPr>
                <w:rFonts w:ascii="Arial" w:hAnsi="Arial"/>
                <w:sz w:val="20"/>
              </w:rPr>
              <w:t>’s team</w:t>
            </w:r>
            <w:r>
              <w:rPr>
                <w:rFonts w:ascii="Arial" w:hAnsi="Arial"/>
                <w:sz w:val="20"/>
              </w:rPr>
              <w:t xml:space="preserve"> is currently working on the study of the application of this new biomaterial </w:t>
            </w:r>
            <w:r w:rsidR="000740CD">
              <w:rPr>
                <w:rFonts w:ascii="Arial" w:hAnsi="Arial"/>
                <w:sz w:val="20"/>
              </w:rPr>
              <w:t>to</w:t>
            </w:r>
            <w:r>
              <w:rPr>
                <w:rFonts w:ascii="Arial" w:hAnsi="Arial"/>
                <w:sz w:val="20"/>
              </w:rPr>
              <w:t xml:space="preserve"> the treatment of muscular dystrophies such as </w:t>
            </w:r>
            <w:proofErr w:type="spellStart"/>
            <w:r>
              <w:rPr>
                <w:rFonts w:ascii="Arial" w:hAnsi="Arial"/>
                <w:sz w:val="20"/>
              </w:rPr>
              <w:t>Duchenne</w:t>
            </w:r>
            <w:proofErr w:type="spellEnd"/>
            <w:r>
              <w:rPr>
                <w:rFonts w:ascii="Arial" w:hAnsi="Arial"/>
                <w:sz w:val="20"/>
              </w:rPr>
              <w:t xml:space="preserve"> muscular dystrophy, a </w:t>
            </w:r>
            <w:r>
              <w:rPr>
                <w:rFonts w:ascii="Arial" w:hAnsi="Arial"/>
                <w:sz w:val="20"/>
                <w:shd w:val="clear" w:color="auto" w:fill="FFFFFF"/>
              </w:rPr>
              <w:t>rare inherited disease that affects 1 in 100,000 children. “Our objective is to assess the possibilities of our system for the treatment of this dystrophy, which usually manifests between two and three years of age and which, being a degenerative disease, drastically reduces the life expectancy of these children," concludes Patricia Rico.</w:t>
            </w:r>
          </w:p>
          <w:p w:rsidR="00031D9F" w:rsidRDefault="00031D9F">
            <w:pPr>
              <w:widowControl w:val="0"/>
              <w:shd w:val="clear" w:color="auto" w:fill="FFFFFF"/>
              <w:rPr>
                <w:rFonts w:ascii="Arial" w:hAnsi="Arial" w:cs="Arial"/>
                <w:sz w:val="20"/>
                <w:szCs w:val="20"/>
                <w:shd w:val="clear" w:color="auto" w:fill="FFFFFF"/>
              </w:rPr>
            </w:pPr>
          </w:p>
          <w:p w:rsidR="00031D9F" w:rsidRDefault="000972E1">
            <w:pPr>
              <w:widowControl w:val="0"/>
              <w:rPr>
                <w:rFonts w:ascii="Arial" w:eastAsia="Arial" w:hAnsi="Arial" w:cs="Arial"/>
                <w:b/>
                <w:sz w:val="16"/>
                <w:szCs w:val="16"/>
              </w:rPr>
            </w:pPr>
            <w:r>
              <w:rPr>
                <w:rFonts w:ascii="Arial" w:hAnsi="Arial"/>
                <w:b/>
                <w:sz w:val="16"/>
              </w:rPr>
              <w:t>References</w:t>
            </w:r>
          </w:p>
          <w:p w:rsidR="00031D9F" w:rsidRDefault="00031D9F">
            <w:pPr>
              <w:widowControl w:val="0"/>
              <w:rPr>
                <w:rFonts w:ascii="Arial" w:eastAsia="Arial" w:hAnsi="Arial" w:cs="Arial"/>
                <w:sz w:val="16"/>
                <w:szCs w:val="16"/>
                <w:lang w:val="en-US"/>
              </w:rPr>
            </w:pPr>
          </w:p>
          <w:p w:rsidR="00031D9F" w:rsidRDefault="009A09AC">
            <w:pPr>
              <w:widowControl w:val="0"/>
              <w:rPr>
                <w:rFonts w:ascii="Arial" w:eastAsia="Arial" w:hAnsi="Arial" w:cs="Arial"/>
                <w:sz w:val="16"/>
                <w:szCs w:val="16"/>
              </w:rPr>
            </w:pPr>
            <w:r>
              <w:rPr>
                <w:rFonts w:ascii="Arial" w:hAnsi="Arial"/>
                <w:sz w:val="16"/>
              </w:rPr>
              <w:t>“</w:t>
            </w:r>
            <w:r w:rsidR="000972E1">
              <w:rPr>
                <w:rFonts w:ascii="Arial" w:hAnsi="Arial"/>
                <w:sz w:val="16"/>
              </w:rPr>
              <w:t>Borax-loaded injectable alginate hydrogels promote muscle regeneration in vivo after an injury</w:t>
            </w:r>
            <w:r>
              <w:rPr>
                <w:rFonts w:ascii="Arial" w:hAnsi="Arial"/>
                <w:sz w:val="16"/>
              </w:rPr>
              <w:t>”</w:t>
            </w:r>
            <w:r w:rsidR="000972E1">
              <w:rPr>
                <w:rFonts w:ascii="Arial" w:hAnsi="Arial"/>
                <w:sz w:val="16"/>
              </w:rPr>
              <w:t xml:space="preserve">. </w:t>
            </w:r>
            <w:proofErr w:type="spellStart"/>
            <w:r w:rsidR="000972E1">
              <w:rPr>
                <w:rFonts w:ascii="Arial" w:hAnsi="Arial"/>
                <w:sz w:val="16"/>
              </w:rPr>
              <w:t>Jesús</w:t>
            </w:r>
            <w:proofErr w:type="spellEnd"/>
            <w:r>
              <w:rPr>
                <w:rFonts w:ascii="Arial" w:hAnsi="Arial"/>
                <w:sz w:val="16"/>
              </w:rPr>
              <w:t xml:space="preserve"> </w:t>
            </w:r>
            <w:proofErr w:type="spellStart"/>
            <w:r w:rsidR="000972E1">
              <w:rPr>
                <w:rFonts w:ascii="Arial" w:hAnsi="Arial"/>
                <w:sz w:val="16"/>
              </w:rPr>
              <w:t>Ciriza</w:t>
            </w:r>
            <w:proofErr w:type="spellEnd"/>
            <w:r w:rsidR="000972E1">
              <w:rPr>
                <w:rFonts w:ascii="Arial" w:hAnsi="Arial"/>
                <w:sz w:val="16"/>
              </w:rPr>
              <w:t>, Ana Rodríguez-Romano, Ignacio</w:t>
            </w:r>
            <w:r>
              <w:rPr>
                <w:rFonts w:ascii="Arial" w:hAnsi="Arial"/>
                <w:sz w:val="16"/>
              </w:rPr>
              <w:t xml:space="preserve"> </w:t>
            </w:r>
            <w:proofErr w:type="spellStart"/>
            <w:r w:rsidR="000972E1">
              <w:rPr>
                <w:rFonts w:ascii="Arial" w:hAnsi="Arial"/>
                <w:sz w:val="16"/>
              </w:rPr>
              <w:t>Nogueroles</w:t>
            </w:r>
            <w:proofErr w:type="spellEnd"/>
            <w:r w:rsidR="000972E1">
              <w:rPr>
                <w:rFonts w:ascii="Arial" w:hAnsi="Arial"/>
                <w:sz w:val="16"/>
              </w:rPr>
              <w:t>, Gloria</w:t>
            </w:r>
            <w:r>
              <w:rPr>
                <w:rFonts w:ascii="Arial" w:hAnsi="Arial"/>
                <w:sz w:val="16"/>
              </w:rPr>
              <w:t xml:space="preserve"> </w:t>
            </w:r>
            <w:proofErr w:type="spellStart"/>
            <w:r w:rsidR="000972E1">
              <w:rPr>
                <w:rFonts w:ascii="Arial" w:hAnsi="Arial"/>
                <w:sz w:val="16"/>
              </w:rPr>
              <w:t>Gallego-Ferrera</w:t>
            </w:r>
            <w:proofErr w:type="spellEnd"/>
            <w:r w:rsidR="000972E1">
              <w:rPr>
                <w:rFonts w:ascii="Arial" w:hAnsi="Arial"/>
                <w:sz w:val="16"/>
              </w:rPr>
              <w:t xml:space="preserve">, Rubén Martín </w:t>
            </w:r>
            <w:proofErr w:type="spellStart"/>
            <w:r w:rsidR="000972E1">
              <w:rPr>
                <w:rFonts w:ascii="Arial" w:hAnsi="Arial"/>
                <w:sz w:val="16"/>
              </w:rPr>
              <w:t>Cabezuelo</w:t>
            </w:r>
            <w:proofErr w:type="spellEnd"/>
            <w:r w:rsidR="000972E1">
              <w:rPr>
                <w:rFonts w:ascii="Arial" w:hAnsi="Arial"/>
                <w:sz w:val="16"/>
              </w:rPr>
              <w:t>, José Luis Pedraza</w:t>
            </w:r>
            <w:r>
              <w:rPr>
                <w:rFonts w:ascii="Arial" w:hAnsi="Arial"/>
                <w:sz w:val="16"/>
              </w:rPr>
              <w:t>,</w:t>
            </w:r>
            <w:r w:rsidR="000972E1">
              <w:rPr>
                <w:rFonts w:ascii="Arial" w:hAnsi="Arial"/>
                <w:sz w:val="16"/>
              </w:rPr>
              <w:t xml:space="preserve"> Patricia Rico. </w:t>
            </w:r>
            <w:r w:rsidR="000972E1" w:rsidRPr="009A09AC">
              <w:rPr>
                <w:rFonts w:ascii="Arial" w:hAnsi="Arial"/>
                <w:i/>
                <w:sz w:val="16"/>
              </w:rPr>
              <w:t>Materials Science and Engineering: C</w:t>
            </w:r>
            <w:r>
              <w:rPr>
                <w:rFonts w:ascii="Arial" w:hAnsi="Arial"/>
                <w:sz w:val="16"/>
              </w:rPr>
              <w:t>,</w:t>
            </w:r>
            <w:r w:rsidR="000972E1">
              <w:rPr>
                <w:rFonts w:ascii="Arial" w:hAnsi="Arial"/>
                <w:sz w:val="16"/>
              </w:rPr>
              <w:t xml:space="preserve"> Volume 123, April 2021, 112003. </w:t>
            </w:r>
            <w:hyperlink r:id="rId8" w:tgtFrame="Persistent link using digital object identifier">
              <w:r w:rsidR="000972E1">
                <w:rPr>
                  <w:rStyle w:val="EnlacedeInternet"/>
                  <w:rFonts w:ascii="Arial" w:hAnsi="Arial"/>
                  <w:color w:val="E9711C"/>
                  <w:sz w:val="16"/>
                </w:rPr>
                <w:t>https://doi.org/10.1016/j.msec.2021.112003</w:t>
              </w:r>
            </w:hyperlink>
          </w:p>
          <w:p w:rsidR="00031D9F" w:rsidRDefault="00031D9F">
            <w:pPr>
              <w:widowControl w:val="0"/>
              <w:rPr>
                <w:rFonts w:ascii="Arial" w:eastAsia="Arial" w:hAnsi="Arial" w:cs="Arial"/>
                <w:sz w:val="20"/>
                <w:szCs w:val="20"/>
                <w:lang w:val="en-US"/>
              </w:rPr>
            </w:pPr>
          </w:p>
          <w:p w:rsidR="00031D9F" w:rsidRDefault="000972E1">
            <w:pPr>
              <w:widowControl w:val="0"/>
              <w:spacing w:line="312" w:lineRule="auto"/>
              <w:rPr>
                <w:rFonts w:ascii="Arial" w:hAnsi="Arial" w:cs="Arial"/>
                <w:sz w:val="18"/>
                <w:szCs w:val="18"/>
              </w:rPr>
            </w:pPr>
            <w:r>
              <w:rPr>
                <w:rFonts w:ascii="Arial" w:hAnsi="Arial"/>
                <w:b/>
                <w:sz w:val="18"/>
              </w:rPr>
              <w:t>Contact details:</w:t>
            </w:r>
            <w:r>
              <w:rPr>
                <w:rFonts w:ascii="Arial" w:hAnsi="Arial"/>
                <w:sz w:val="18"/>
              </w:rPr>
              <w:t xml:space="preserve"> </w:t>
            </w:r>
            <w:bookmarkStart w:id="13" w:name="_GoBack"/>
            <w:bookmarkEnd w:id="13"/>
          </w:p>
          <w:p w:rsidR="00031D9F" w:rsidRDefault="000972E1">
            <w:pPr>
              <w:widowControl w:val="0"/>
              <w:spacing w:line="312" w:lineRule="auto"/>
              <w:rPr>
                <w:rFonts w:ascii="Arial" w:hAnsi="Arial" w:cs="Arial"/>
                <w:sz w:val="18"/>
                <w:szCs w:val="18"/>
              </w:rPr>
            </w:pPr>
            <w:r>
              <w:rPr>
                <w:rFonts w:ascii="Arial" w:hAnsi="Arial"/>
                <w:sz w:val="18"/>
              </w:rPr>
              <w:t>Luis Zurano Conches</w:t>
            </w:r>
          </w:p>
          <w:p w:rsidR="00031D9F" w:rsidRDefault="000972E1">
            <w:pPr>
              <w:widowControl w:val="0"/>
              <w:spacing w:line="312" w:lineRule="auto"/>
              <w:rPr>
                <w:rFonts w:ascii="Arial" w:hAnsi="Arial" w:cs="Arial"/>
                <w:sz w:val="18"/>
                <w:szCs w:val="18"/>
              </w:rPr>
            </w:pPr>
            <w:r>
              <w:rPr>
                <w:rFonts w:ascii="Arial" w:hAnsi="Arial"/>
                <w:sz w:val="18"/>
              </w:rPr>
              <w:t>Communication Area- Scientific Culture and Innovation Unit (UCC + i)</w:t>
            </w:r>
          </w:p>
          <w:p w:rsidR="00031D9F" w:rsidRDefault="0090351B">
            <w:pPr>
              <w:widowControl w:val="0"/>
              <w:spacing w:line="312" w:lineRule="auto"/>
              <w:rPr>
                <w:rFonts w:ascii="Arial" w:hAnsi="Arial" w:cs="Arial"/>
                <w:sz w:val="18"/>
                <w:szCs w:val="18"/>
              </w:rPr>
            </w:pPr>
            <w:hyperlink r:id="rId9">
              <w:r w:rsidR="000972E1">
                <w:rPr>
                  <w:rStyle w:val="EnlacedeInternet"/>
                  <w:rFonts w:ascii="Arial" w:hAnsi="Arial"/>
                  <w:sz w:val="18"/>
                </w:rPr>
                <w:t>prensa@upv.es</w:t>
              </w:r>
            </w:hyperlink>
          </w:p>
          <w:p w:rsidR="00031D9F" w:rsidRDefault="000972E1">
            <w:pPr>
              <w:widowControl w:val="0"/>
              <w:spacing w:line="312" w:lineRule="auto"/>
              <w:rPr>
                <w:rFonts w:ascii="Arial" w:hAnsi="Arial" w:cs="Arial"/>
                <w:sz w:val="18"/>
                <w:szCs w:val="18"/>
              </w:rPr>
            </w:pPr>
            <w:r>
              <w:rPr>
                <w:rFonts w:ascii="Arial" w:hAnsi="Arial"/>
                <w:sz w:val="18"/>
              </w:rPr>
              <w:t>(+34) 647 422 347</w:t>
            </w:r>
          </w:p>
          <w:p w:rsidR="00031D9F" w:rsidRDefault="00031D9F">
            <w:pPr>
              <w:widowControl w:val="0"/>
              <w:spacing w:line="312" w:lineRule="auto"/>
              <w:rPr>
                <w:rFonts w:ascii="Arial" w:hAnsi="Arial" w:cs="Arial"/>
                <w:sz w:val="18"/>
                <w:szCs w:val="18"/>
              </w:rPr>
            </w:pPr>
          </w:p>
          <w:p w:rsidR="00031D9F" w:rsidRDefault="000972E1">
            <w:pPr>
              <w:widowControl w:val="0"/>
              <w:spacing w:line="312" w:lineRule="auto"/>
              <w:rPr>
                <w:rFonts w:ascii="Arial" w:hAnsi="Arial" w:cs="Arial"/>
                <w:sz w:val="18"/>
                <w:szCs w:val="18"/>
              </w:rPr>
            </w:pPr>
            <w:r>
              <w:rPr>
                <w:rFonts w:ascii="Arial" w:hAnsi="Arial"/>
                <w:sz w:val="18"/>
              </w:rPr>
              <w:t>Antonio Pérez Gómez</w:t>
            </w:r>
          </w:p>
          <w:p w:rsidR="00031D9F" w:rsidRDefault="000972E1">
            <w:pPr>
              <w:widowControl w:val="0"/>
              <w:spacing w:line="312" w:lineRule="auto"/>
              <w:rPr>
                <w:rFonts w:ascii="Arial" w:hAnsi="Arial" w:cs="Arial"/>
                <w:sz w:val="18"/>
                <w:szCs w:val="18"/>
              </w:rPr>
            </w:pPr>
            <w:r>
              <w:rPr>
                <w:rFonts w:ascii="Arial" w:hAnsi="Arial"/>
                <w:sz w:val="18"/>
              </w:rPr>
              <w:t>Head of the Accreditations Office of the Communication area</w:t>
            </w:r>
          </w:p>
          <w:p w:rsidR="00031D9F" w:rsidRDefault="0090351B">
            <w:pPr>
              <w:widowControl w:val="0"/>
              <w:spacing w:line="312" w:lineRule="auto"/>
              <w:rPr>
                <w:rFonts w:ascii="Arial" w:hAnsi="Arial" w:cs="Arial"/>
                <w:sz w:val="18"/>
                <w:szCs w:val="18"/>
              </w:rPr>
            </w:pPr>
            <w:hyperlink r:id="rId10">
              <w:r w:rsidR="000972E1">
                <w:rPr>
                  <w:rStyle w:val="EnlacedeInternet"/>
                  <w:rFonts w:ascii="Arial" w:hAnsi="Arial"/>
                  <w:sz w:val="18"/>
                </w:rPr>
                <w:t>prensa@upv.es</w:t>
              </w:r>
            </w:hyperlink>
          </w:p>
          <w:p w:rsidR="00031D9F" w:rsidRDefault="000972E1">
            <w:pPr>
              <w:widowControl w:val="0"/>
              <w:spacing w:line="312" w:lineRule="auto"/>
              <w:rPr>
                <w:rFonts w:ascii="Arial" w:eastAsia="Arial" w:hAnsi="Arial" w:cs="Arial"/>
                <w:b/>
                <w:sz w:val="18"/>
                <w:szCs w:val="18"/>
              </w:rPr>
            </w:pPr>
            <w:r>
              <w:rPr>
                <w:rFonts w:ascii="Arial" w:hAnsi="Arial"/>
                <w:sz w:val="18"/>
              </w:rPr>
              <w:t>(+34) 615 418 108</w:t>
            </w:r>
          </w:p>
          <w:p w:rsidR="00031D9F" w:rsidRDefault="00031D9F">
            <w:pPr>
              <w:widowControl w:val="0"/>
              <w:rPr>
                <w:rFonts w:ascii="Arial" w:eastAsia="Arial" w:hAnsi="Arial" w:cs="Arial"/>
                <w:sz w:val="20"/>
                <w:szCs w:val="20"/>
              </w:rPr>
            </w:pPr>
          </w:p>
          <w:p w:rsidR="00031D9F" w:rsidRDefault="00031D9F">
            <w:pPr>
              <w:widowControl w:val="0"/>
              <w:rPr>
                <w:rFonts w:ascii="Arial" w:eastAsia="Arial" w:hAnsi="Arial" w:cs="Arial"/>
                <w:sz w:val="20"/>
                <w:szCs w:val="20"/>
              </w:rPr>
            </w:pPr>
          </w:p>
          <w:p w:rsidR="00031D9F" w:rsidRDefault="00031D9F">
            <w:pPr>
              <w:widowControl w:val="0"/>
              <w:rPr>
                <w:rFonts w:ascii="Arial" w:eastAsia="Arial" w:hAnsi="Arial" w:cs="Arial"/>
                <w:sz w:val="20"/>
                <w:szCs w:val="20"/>
              </w:rPr>
            </w:pPr>
          </w:p>
          <w:p w:rsidR="00031D9F" w:rsidRDefault="00031D9F">
            <w:pPr>
              <w:widowControl w:val="0"/>
              <w:rPr>
                <w:rFonts w:ascii="Arial" w:eastAsia="Arial" w:hAnsi="Arial" w:cs="Arial"/>
                <w:sz w:val="20"/>
                <w:szCs w:val="20"/>
              </w:rPr>
            </w:pPr>
          </w:p>
          <w:p w:rsidR="00031D9F" w:rsidRDefault="00031D9F">
            <w:pPr>
              <w:widowControl w:val="0"/>
              <w:rPr>
                <w:rFonts w:ascii="Arial" w:eastAsia="Arial" w:hAnsi="Arial" w:cs="Arial"/>
                <w:sz w:val="20"/>
                <w:szCs w:val="20"/>
              </w:rPr>
            </w:pPr>
          </w:p>
        </w:tc>
      </w:tr>
    </w:tbl>
    <w:p w:rsidR="00031D9F" w:rsidRDefault="00031D9F">
      <w:pPr>
        <w:jc w:val="both"/>
      </w:pPr>
    </w:p>
    <w:sectPr w:rsidR="00031D9F">
      <w:headerReference w:type="default" r:id="rId11"/>
      <w:footerReference w:type="default" r:id="rId12"/>
      <w:pgSz w:w="11906" w:h="16838"/>
      <w:pgMar w:top="1947" w:right="986" w:bottom="2269" w:left="960" w:header="709" w:footer="735"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51B" w:rsidRDefault="0090351B">
      <w:r>
        <w:separator/>
      </w:r>
    </w:p>
  </w:endnote>
  <w:endnote w:type="continuationSeparator" w:id="0">
    <w:p w:rsidR="0090351B" w:rsidRDefault="0090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D9F" w:rsidRDefault="000972E1">
    <w:pPr>
      <w:tabs>
        <w:tab w:val="center" w:pos="4252"/>
        <w:tab w:val="right" w:pos="8504"/>
      </w:tabs>
      <w:jc w:val="right"/>
      <w:rPr>
        <w:rFonts w:ascii="Arial" w:eastAsia="Arial" w:hAnsi="Arial" w:cs="Arial"/>
        <w:b/>
        <w:color w:val="808080"/>
        <w:sz w:val="20"/>
        <w:szCs w:val="20"/>
      </w:rPr>
    </w:pPr>
    <w:r>
      <w:rPr>
        <w:rFonts w:ascii="Arial" w:hAnsi="Arial"/>
        <w:b/>
        <w:color w:val="AAAAAA"/>
        <w:sz w:val="20"/>
      </w:rPr>
      <w:t xml:space="preserve"> UNIVERSITAT POLITÈCNICA DE VALÈNCIA</w:t>
    </w:r>
  </w:p>
  <w:p w:rsidR="00031D9F" w:rsidRDefault="000972E1">
    <w:pPr>
      <w:tabs>
        <w:tab w:val="center" w:pos="4252"/>
        <w:tab w:val="right" w:pos="8504"/>
      </w:tabs>
      <w:spacing w:before="240" w:line="288" w:lineRule="auto"/>
      <w:rPr>
        <w:rFonts w:ascii="Arial" w:eastAsia="Arial" w:hAnsi="Arial" w:cs="Arial"/>
        <w:b/>
        <w:color w:val="000000"/>
        <w:sz w:val="16"/>
        <w:szCs w:val="16"/>
      </w:rPr>
    </w:pPr>
    <w:r>
      <w:rPr>
        <w:rFonts w:ascii="Arial" w:hAnsi="Arial"/>
        <w:b/>
        <w:color w:val="000000"/>
        <w:sz w:val="16"/>
      </w:rPr>
      <w:t xml:space="preserve">Communication Area </w:t>
    </w:r>
  </w:p>
  <w:p w:rsidR="00031D9F" w:rsidRDefault="000972E1">
    <w:pPr>
      <w:tabs>
        <w:tab w:val="center" w:pos="4252"/>
        <w:tab w:val="right" w:pos="8504"/>
      </w:tabs>
      <w:spacing w:line="288" w:lineRule="auto"/>
      <w:rPr>
        <w:rFonts w:ascii="Arial" w:eastAsia="Arial" w:hAnsi="Arial" w:cs="Arial"/>
        <w:color w:val="000000"/>
        <w:sz w:val="16"/>
        <w:szCs w:val="16"/>
      </w:rPr>
    </w:pPr>
    <w:r>
      <w:rPr>
        <w:rFonts w:ascii="Arial" w:hAnsi="Arial"/>
        <w:color w:val="000000"/>
        <w:sz w:val="16"/>
      </w:rPr>
      <w:t>Nexus Building (6G) - Camino de Vera, s/n - 46022 València • Tel. 96 387 78 49 • prensa@upv.es</w:t>
    </w:r>
  </w:p>
  <w:p w:rsidR="00031D9F" w:rsidRDefault="00031D9F">
    <w:pPr>
      <w:tabs>
        <w:tab w:val="center" w:pos="4252"/>
        <w:tab w:val="right" w:pos="8504"/>
      </w:tabs>
      <w:jc w:val="center"/>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51B" w:rsidRDefault="0090351B">
      <w:r>
        <w:separator/>
      </w:r>
    </w:p>
  </w:footnote>
  <w:footnote w:type="continuationSeparator" w:id="0">
    <w:p w:rsidR="0090351B" w:rsidRDefault="00903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D9F" w:rsidRDefault="000972E1">
    <w:pPr>
      <w:tabs>
        <w:tab w:val="center" w:pos="4252"/>
        <w:tab w:val="right" w:pos="8504"/>
      </w:tabs>
      <w:spacing w:before="580"/>
      <w:jc w:val="right"/>
      <w:rPr>
        <w:rFonts w:ascii="Arial" w:eastAsia="Arial" w:hAnsi="Arial" w:cs="Arial"/>
        <w:color w:val="828282"/>
        <w:sz w:val="28"/>
        <w:szCs w:val="28"/>
      </w:rPr>
    </w:pPr>
    <w:r>
      <w:rPr>
        <w:noProof/>
        <w:lang w:val="ca-ES-valencia" w:eastAsia="ca-ES-valencia"/>
      </w:rPr>
      <mc:AlternateContent>
        <mc:Choice Requires="wps">
          <w:drawing>
            <wp:anchor distT="0" distB="0" distL="0" distR="0" simplePos="0" relativeHeight="3" behindDoc="1" locked="0" layoutInCell="0" allowOverlap="1" wp14:anchorId="6C066257">
              <wp:simplePos x="0" y="0"/>
              <wp:positionH relativeFrom="margin">
                <wp:posOffset>-70485</wp:posOffset>
              </wp:positionH>
              <wp:positionV relativeFrom="page">
                <wp:posOffset>1098550</wp:posOffset>
              </wp:positionV>
              <wp:extent cx="6445250" cy="1905"/>
              <wp:effectExtent l="0" t="4763" r="0" b="4763"/>
              <wp:wrapNone/>
              <wp:docPr id="1" name="Conector recto 1"/>
              <wp:cNvGraphicFramePr/>
              <a:graphic xmlns:a="http://schemas.openxmlformats.org/drawingml/2006/main">
                <a:graphicData uri="http://schemas.microsoft.com/office/word/2010/wordprocessingShape">
                  <wps:wsp>
                    <wps:cNvCnPr/>
                    <wps:spPr>
                      <a:xfrm>
                        <a:off x="0" y="0"/>
                        <a:ext cx="6444720" cy="720"/>
                      </a:xfrm>
                      <a:prstGeom prst="line">
                        <a:avLst/>
                      </a:prstGeom>
                      <a:ln w="9360">
                        <a:solidFill>
                          <a:srgbClr val="82828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55pt,86.5pt" to="501.85pt,86.5pt" ID="Conector recto 1" stroked="t" style="position:absolute;mso-position-horizontal-relative:margin;mso-position-vertical-relative:page" wp14:anchorId="6C066257">
              <v:stroke color="#828282" weight="9360" joinstyle="round" endcap="flat"/>
              <v:fill o:detectmouseclick="t" on="false"/>
              <w10:wrap type="none"/>
            </v:line>
          </w:pict>
        </mc:Fallback>
      </mc:AlternateContent>
    </w:r>
    <w:r>
      <w:rPr>
        <w:noProof/>
        <w:lang w:val="ca-ES-valencia" w:eastAsia="ca-ES-valencia"/>
      </w:rPr>
      <w:drawing>
        <wp:anchor distT="179705" distB="179705" distL="179705" distR="179705" simplePos="0" relativeHeight="5" behindDoc="1" locked="0" layoutInCell="0" allowOverlap="1">
          <wp:simplePos x="0" y="0"/>
          <wp:positionH relativeFrom="column">
            <wp:posOffset>0</wp:posOffset>
          </wp:positionH>
          <wp:positionV relativeFrom="paragraph">
            <wp:posOffset>635</wp:posOffset>
          </wp:positionV>
          <wp:extent cx="1783080" cy="570230"/>
          <wp:effectExtent l="0" t="0" r="0" b="0"/>
          <wp:wrapSquare wrapText="bothSides"/>
          <wp:docPr id="2" name="image1.png" descr="u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upv"/>
                  <pic:cNvPicPr>
                    <a:picLocks noChangeAspect="1" noChangeArrowheads="1"/>
                  </pic:cNvPicPr>
                </pic:nvPicPr>
                <pic:blipFill>
                  <a:blip r:embed="rId1"/>
                  <a:stretch>
                    <a:fillRect/>
                  </a:stretch>
                </pic:blipFill>
                <pic:spPr bwMode="auto">
                  <a:xfrm>
                    <a:off x="0" y="0"/>
                    <a:ext cx="1783080" cy="570230"/>
                  </a:xfrm>
                  <a:prstGeom prst="rect">
                    <a:avLst/>
                  </a:prstGeom>
                </pic:spPr>
              </pic:pic>
            </a:graphicData>
          </a:graphic>
        </wp:anchor>
      </w:drawing>
    </w:r>
    <w:r>
      <w:rPr>
        <w:rFonts w:ascii="Arial" w:hAnsi="Arial"/>
        <w:color w:val="828282"/>
        <w:sz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4166"/>
    <w:multiLevelType w:val="multilevel"/>
    <w:tmpl w:val="47C6F5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0928DB"/>
    <w:multiLevelType w:val="multilevel"/>
    <w:tmpl w:val="08A894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9F"/>
    <w:rsid w:val="00031D9F"/>
    <w:rsid w:val="000740CD"/>
    <w:rsid w:val="000972E1"/>
    <w:rsid w:val="0027114D"/>
    <w:rsid w:val="007E0EE4"/>
    <w:rsid w:val="00865DFC"/>
    <w:rsid w:val="0090351B"/>
    <w:rsid w:val="009A09AC"/>
    <w:rsid w:val="00B4526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9067"/>
  <w15:docId w15:val="{BADF55CF-C0F6-43CA-9800-B6470DCD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outlineLvl w:val="0"/>
    </w:pPr>
    <w:rPr>
      <w:b/>
      <w:color w:val="5D5D5D"/>
      <w:sz w:val="48"/>
      <w:szCs w:val="48"/>
    </w:rPr>
  </w:style>
  <w:style w:type="paragraph" w:styleId="Ttulo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Ttulo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1">
    <w:name w:val="Hipervínculo1"/>
    <w:basedOn w:val="Fuentedeprrafopredeter"/>
    <w:uiPriority w:val="99"/>
    <w:semiHidden/>
    <w:unhideWhenUsed/>
    <w:qFormat/>
    <w:rsid w:val="00970555"/>
    <w:rPr>
      <w:color w:val="0563C1"/>
      <w:u w:val="single"/>
    </w:rPr>
  </w:style>
  <w:style w:type="character" w:customStyle="1" w:styleId="EncabezadoCar">
    <w:name w:val="Encabezado Car"/>
    <w:basedOn w:val="Fuentedeprrafopredeter"/>
    <w:link w:val="Encabezado"/>
    <w:uiPriority w:val="99"/>
    <w:qFormat/>
    <w:rsid w:val="00EE1E34"/>
  </w:style>
  <w:style w:type="character" w:customStyle="1" w:styleId="PiedepginaCar">
    <w:name w:val="Pie de página Car"/>
    <w:basedOn w:val="Fuentedeprrafopredeter"/>
    <w:link w:val="Piedepgina"/>
    <w:uiPriority w:val="99"/>
    <w:qFormat/>
    <w:rsid w:val="00EE1E34"/>
  </w:style>
  <w:style w:type="character" w:styleId="Refdecomentario">
    <w:name w:val="annotation reference"/>
    <w:basedOn w:val="Fuentedeprrafopredeter"/>
    <w:uiPriority w:val="99"/>
    <w:semiHidden/>
    <w:unhideWhenUsed/>
    <w:qFormat/>
    <w:rsid w:val="00015DE6"/>
    <w:rPr>
      <w:sz w:val="16"/>
      <w:szCs w:val="16"/>
    </w:rPr>
  </w:style>
  <w:style w:type="character" w:customStyle="1" w:styleId="TextocomentarioCar">
    <w:name w:val="Texto comentario Car"/>
    <w:basedOn w:val="Fuentedeprrafopredeter"/>
    <w:link w:val="Textocomentario"/>
    <w:uiPriority w:val="99"/>
    <w:semiHidden/>
    <w:qFormat/>
    <w:rsid w:val="00015DE6"/>
    <w:rPr>
      <w:sz w:val="20"/>
      <w:szCs w:val="20"/>
    </w:rPr>
  </w:style>
  <w:style w:type="character" w:customStyle="1" w:styleId="AsuntodelcomentarioCar">
    <w:name w:val="Asunto del comentario Car"/>
    <w:basedOn w:val="TextocomentarioCar"/>
    <w:link w:val="Asuntodelcomentario"/>
    <w:uiPriority w:val="99"/>
    <w:semiHidden/>
    <w:qFormat/>
    <w:rsid w:val="00015DE6"/>
    <w:rPr>
      <w:b/>
      <w:bCs/>
      <w:sz w:val="20"/>
      <w:szCs w:val="20"/>
    </w:rPr>
  </w:style>
  <w:style w:type="character" w:customStyle="1" w:styleId="TextodegloboCar">
    <w:name w:val="Texto de globo Car"/>
    <w:basedOn w:val="Fuentedeprrafopredeter"/>
    <w:link w:val="Textodeglobo"/>
    <w:uiPriority w:val="99"/>
    <w:semiHidden/>
    <w:qFormat/>
    <w:rsid w:val="00015DE6"/>
    <w:rPr>
      <w:rFonts w:ascii="Segoe UI" w:hAnsi="Segoe UI" w:cs="Segoe UI"/>
      <w:sz w:val="18"/>
      <w:szCs w:val="18"/>
    </w:rPr>
  </w:style>
  <w:style w:type="character" w:customStyle="1" w:styleId="hgkelc">
    <w:name w:val="hgkelc"/>
    <w:basedOn w:val="Fuentedeprrafopredeter"/>
    <w:qFormat/>
    <w:rsid w:val="003C0F56"/>
  </w:style>
  <w:style w:type="character" w:customStyle="1" w:styleId="EnlacedeInternet">
    <w:name w:val="Enlace de Internet"/>
    <w:basedOn w:val="Fuentedeprrafopredeter"/>
    <w:uiPriority w:val="99"/>
    <w:unhideWhenUsed/>
    <w:rsid w:val="009C6153"/>
    <w:rPr>
      <w:color w:val="0000FF"/>
      <w:u w:val="single"/>
    </w:rPr>
  </w:style>
  <w:style w:type="character" w:styleId="Textoennegrita">
    <w:name w:val="Strong"/>
    <w:basedOn w:val="Fuentedeprrafopredeter"/>
    <w:uiPriority w:val="22"/>
    <w:qFormat/>
    <w:rsid w:val="00B9668D"/>
    <w:rPr>
      <w:b/>
      <w:bCs/>
    </w:rPr>
  </w:style>
  <w:style w:type="character" w:customStyle="1" w:styleId="EnlacedeInternetvisitado">
    <w:name w:val="Enlace de Internet visitado"/>
    <w:basedOn w:val="Fuentedeprrafopredeter"/>
    <w:uiPriority w:val="99"/>
    <w:semiHidden/>
    <w:unhideWhenUsed/>
    <w:rsid w:val="00C13293"/>
    <w:rPr>
      <w:color w:val="800080" w:themeColor="followedHyperlink"/>
      <w:u w:val="single"/>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EE1E34"/>
    <w:pPr>
      <w:tabs>
        <w:tab w:val="center" w:pos="4252"/>
        <w:tab w:val="right" w:pos="8504"/>
      </w:tabs>
    </w:pPr>
  </w:style>
  <w:style w:type="paragraph" w:styleId="Piedepgina">
    <w:name w:val="footer"/>
    <w:basedOn w:val="Normal"/>
    <w:link w:val="PiedepginaCar"/>
    <w:uiPriority w:val="99"/>
    <w:unhideWhenUsed/>
    <w:rsid w:val="00EE1E34"/>
    <w:pPr>
      <w:tabs>
        <w:tab w:val="center" w:pos="4252"/>
        <w:tab w:val="right" w:pos="8504"/>
      </w:tabs>
    </w:pPr>
  </w:style>
  <w:style w:type="paragraph" w:styleId="Prrafodelista">
    <w:name w:val="List Paragraph"/>
    <w:basedOn w:val="Normal"/>
    <w:uiPriority w:val="34"/>
    <w:qFormat/>
    <w:rsid w:val="00015DE6"/>
    <w:pPr>
      <w:ind w:left="720"/>
      <w:contextualSpacing/>
    </w:pPr>
  </w:style>
  <w:style w:type="paragraph" w:styleId="Textocomentario">
    <w:name w:val="annotation text"/>
    <w:basedOn w:val="Normal"/>
    <w:link w:val="TextocomentarioCar"/>
    <w:uiPriority w:val="99"/>
    <w:semiHidden/>
    <w:unhideWhenUsed/>
    <w:qFormat/>
    <w:rsid w:val="00015DE6"/>
    <w:rPr>
      <w:sz w:val="20"/>
      <w:szCs w:val="20"/>
    </w:rPr>
  </w:style>
  <w:style w:type="paragraph" w:styleId="Asuntodelcomentario">
    <w:name w:val="annotation subject"/>
    <w:basedOn w:val="Textocomentario"/>
    <w:link w:val="AsuntodelcomentarioCar"/>
    <w:uiPriority w:val="99"/>
    <w:semiHidden/>
    <w:unhideWhenUsed/>
    <w:qFormat/>
    <w:rsid w:val="00015DE6"/>
    <w:rPr>
      <w:b/>
      <w:bCs/>
    </w:rPr>
  </w:style>
  <w:style w:type="paragraph" w:styleId="Textodeglobo">
    <w:name w:val="Balloon Text"/>
    <w:basedOn w:val="Normal"/>
    <w:link w:val="TextodegloboCar"/>
    <w:uiPriority w:val="99"/>
    <w:semiHidden/>
    <w:unhideWhenUsed/>
    <w:qFormat/>
    <w:rsid w:val="00015DE6"/>
    <w:rPr>
      <w:rFonts w:ascii="Segoe UI" w:hAnsi="Segoe UI" w:cs="Segoe UI"/>
      <w:sz w:val="18"/>
      <w:szCs w:val="18"/>
    </w:rPr>
  </w:style>
  <w:style w:type="paragraph" w:styleId="NormalWeb">
    <w:name w:val="Normal (Web)"/>
    <w:basedOn w:val="Normal"/>
    <w:uiPriority w:val="99"/>
    <w:semiHidden/>
    <w:unhideWhenUsed/>
    <w:qFormat/>
    <w:rsid w:val="00B9668D"/>
    <w:pPr>
      <w:spacing w:beforeAutospacing="1" w:afterAutospacing="1"/>
    </w:pPr>
    <w:rPr>
      <w:rFonts w:eastAsiaTheme="minorHAnsi"/>
    </w:rPr>
  </w:style>
  <w:style w:type="paragraph" w:customStyle="1" w:styleId="cuerpodetexto">
    <w:name w:val="cuerpo de texto"/>
    <w:qFormat/>
    <w:rsid w:val="006E11AA"/>
    <w:pPr>
      <w:spacing w:after="140"/>
      <w:jc w:val="both"/>
    </w:pPr>
    <w:rPr>
      <w:rFonts w:ascii="Calibri" w:hAnsi="Calibri"/>
      <w:color w:val="262626"/>
    </w:rPr>
  </w:style>
  <w:style w:type="paragraph" w:customStyle="1" w:styleId="Referencias">
    <w:name w:val="Referencias"/>
    <w:basedOn w:val="Normal"/>
    <w:qFormat/>
    <w:rsid w:val="006E11AA"/>
    <w:pPr>
      <w:spacing w:before="60" w:after="120"/>
      <w:ind w:left="284" w:hanging="284"/>
      <w:jc w:val="both"/>
    </w:pPr>
    <w:rPr>
      <w:rFonts w:ascii="Calibri" w:hAnsi="Calibri"/>
      <w:color w:val="262626"/>
      <w:sz w:val="20"/>
    </w:rPr>
  </w:style>
  <w:style w:type="paragraph" w:customStyle="1" w:styleId="Default">
    <w:name w:val="Default"/>
    <w:qFormat/>
    <w:rsid w:val="006E11AA"/>
    <w:rPr>
      <w:rFonts w:ascii="Arial" w:eastAsiaTheme="minorHAnsi" w:hAnsi="Arial" w:cs="Arial"/>
      <w:color w:val="000000"/>
      <w:lang w:eastAsia="en-US"/>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016/j.msec.2021.1120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nsa@upv.es" TargetMode="External"/><Relationship Id="rId4" Type="http://schemas.openxmlformats.org/officeDocument/2006/relationships/settings" Target="settings.xml"/><Relationship Id="rId9" Type="http://schemas.openxmlformats.org/officeDocument/2006/relationships/hyperlink" Target="mailto:prensa@upv.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32E2B-935B-4962-A718-65305DA4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645</Words>
  <Characters>3682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Zurano</dc:creator>
  <dc:description/>
  <cp:lastModifiedBy>Antoni Martínez Bernat</cp:lastModifiedBy>
  <cp:revision>5</cp:revision>
  <cp:lastPrinted>2021-03-12T12:36:00Z</cp:lastPrinted>
  <dcterms:created xsi:type="dcterms:W3CDTF">2021-03-29T09:08:00Z</dcterms:created>
  <dcterms:modified xsi:type="dcterms:W3CDTF">2021-03-29T13:57:00Z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